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C79" w:rsidRPr="00B84687" w:rsidRDefault="009A1121" w:rsidP="00D130B8">
      <w:pPr>
        <w:pStyle w:val="Heading7"/>
        <w:tabs>
          <w:tab w:val="clear" w:pos="426"/>
          <w:tab w:val="right" w:pos="9720"/>
        </w:tabs>
        <w:ind w:left="6750" w:right="-360"/>
        <w:rPr>
          <w:rFonts w:asciiTheme="minorHAnsi" w:hAnsiTheme="minorHAnsi"/>
          <w:b w:val="0"/>
          <w:bCs w:val="0"/>
          <w:lang w:val="fr-CA"/>
        </w:rPr>
      </w:pPr>
      <w:proofErr w:type="gramStart"/>
      <w:r>
        <w:rPr>
          <w:rFonts w:asciiTheme="minorHAnsi" w:hAnsiTheme="minorHAnsi"/>
          <w:b w:val="0"/>
          <w:bCs w:val="0"/>
          <w:lang w:val="fr-CA"/>
        </w:rPr>
        <w:t>e</w:t>
      </w:r>
      <w:proofErr w:type="gramEnd"/>
      <w:r w:rsidR="000B4C79" w:rsidRPr="00B84687">
        <w:rPr>
          <w:rFonts w:asciiTheme="minorHAnsi" w:hAnsiTheme="minorHAnsi"/>
          <w:b w:val="0"/>
          <w:bCs w:val="0"/>
          <w:lang w:val="fr-CA"/>
        </w:rPr>
        <w:tab/>
        <w:t>2</w:t>
      </w:r>
      <w:r w:rsidR="00695773">
        <w:rPr>
          <w:rFonts w:asciiTheme="minorHAnsi" w:hAnsiTheme="minorHAnsi"/>
          <w:b w:val="0"/>
          <w:bCs w:val="0"/>
          <w:lang w:val="fr-CA"/>
        </w:rPr>
        <w:t>2</w:t>
      </w:r>
      <w:r w:rsidR="000B4C79" w:rsidRPr="00B84687">
        <w:rPr>
          <w:rFonts w:asciiTheme="minorHAnsi" w:hAnsiTheme="minorHAnsi"/>
          <w:b w:val="0"/>
          <w:bCs w:val="0"/>
          <w:lang w:val="fr-CA"/>
        </w:rPr>
        <w:t xml:space="preserve"> novembre 2017</w:t>
      </w:r>
    </w:p>
    <w:p w:rsidR="006A43E8" w:rsidRPr="006A43E8" w:rsidRDefault="006A43E8" w:rsidP="006A43E8">
      <w:pPr>
        <w:rPr>
          <w:sz w:val="10"/>
          <w:szCs w:val="10"/>
        </w:rPr>
      </w:pPr>
    </w:p>
    <w:tbl>
      <w:tblPr>
        <w:tblW w:w="3060" w:type="dxa"/>
        <w:tblInd w:w="6768" w:type="dxa"/>
        <w:tblLook w:val="01E0" w:firstRow="1" w:lastRow="1" w:firstColumn="1" w:lastColumn="1" w:noHBand="0" w:noVBand="0"/>
      </w:tblPr>
      <w:tblGrid>
        <w:gridCol w:w="1530"/>
        <w:gridCol w:w="1530"/>
      </w:tblGrid>
      <w:tr w:rsidR="00854478" w:rsidRPr="00854478" w:rsidTr="00854478">
        <w:trPr>
          <w:trHeight w:val="476"/>
        </w:trPr>
        <w:tc>
          <w:tcPr>
            <w:tcW w:w="1530" w:type="dxa"/>
            <w:shd w:val="clear" w:color="auto" w:fill="auto"/>
            <w:vAlign w:val="center"/>
          </w:tcPr>
          <w:p w:rsidR="00AC22E2" w:rsidRPr="00854478" w:rsidRDefault="00AC22E2" w:rsidP="00507944">
            <w:pPr>
              <w:pStyle w:val="Heading7"/>
              <w:jc w:val="center"/>
              <w:rPr>
                <w:rFonts w:asciiTheme="minorHAnsi" w:hAnsiTheme="minorHAnsi"/>
                <w:sz w:val="28"/>
                <w:szCs w:val="28"/>
                <w:lang w:val="fr-CA"/>
              </w:rPr>
            </w:pPr>
            <w:r w:rsidRPr="00854478">
              <w:rPr>
                <w:rFonts w:asciiTheme="minorHAnsi" w:hAnsiTheme="minorHAnsi"/>
                <w:sz w:val="28"/>
                <w:szCs w:val="28"/>
              </w:rPr>
              <w:t>Affichage #</w:t>
            </w:r>
          </w:p>
        </w:tc>
        <w:tc>
          <w:tcPr>
            <w:tcW w:w="1530" w:type="dxa"/>
            <w:shd w:val="clear" w:color="auto" w:fill="auto"/>
            <w:vAlign w:val="center"/>
          </w:tcPr>
          <w:p w:rsidR="00AC22E2" w:rsidRPr="00854478" w:rsidRDefault="00AC22E2" w:rsidP="005402AE">
            <w:pPr>
              <w:ind w:right="-108"/>
              <w:jc w:val="right"/>
              <w:rPr>
                <w:rFonts w:asciiTheme="minorHAnsi" w:hAnsiTheme="minorHAnsi"/>
                <w:b/>
                <w:bCs/>
                <w:sz w:val="28"/>
                <w:szCs w:val="28"/>
                <w:lang w:val="en-US"/>
              </w:rPr>
            </w:pPr>
            <w:r w:rsidRPr="00854478">
              <w:rPr>
                <w:rFonts w:asciiTheme="minorHAnsi" w:hAnsiTheme="minorHAnsi"/>
                <w:b/>
                <w:bCs/>
                <w:sz w:val="28"/>
                <w:szCs w:val="28"/>
                <w:lang w:val="en-US"/>
              </w:rPr>
              <w:t>4912</w:t>
            </w:r>
          </w:p>
        </w:tc>
      </w:tr>
    </w:tbl>
    <w:p w:rsidR="00AC22E2" w:rsidRPr="005402AE" w:rsidRDefault="004E6721" w:rsidP="005402AE">
      <w:pPr>
        <w:shd w:val="clear" w:color="auto" w:fill="DBE5F1" w:themeFill="accent1" w:themeFillTint="33"/>
        <w:ind w:left="-90" w:right="-360"/>
        <w:jc w:val="center"/>
        <w:rPr>
          <w:rFonts w:asciiTheme="minorHAnsi" w:hAnsiTheme="minorHAnsi"/>
          <w:b/>
          <w:bCs/>
          <w:sz w:val="24"/>
          <w:szCs w:val="22"/>
        </w:rPr>
      </w:pPr>
      <w:r w:rsidRPr="005402AE">
        <w:rPr>
          <w:rFonts w:asciiTheme="minorHAnsi" w:hAnsiTheme="minorHAnsi"/>
          <w:b/>
          <w:bCs/>
          <w:sz w:val="24"/>
          <w:szCs w:val="22"/>
        </w:rPr>
        <w:t xml:space="preserve">POSTE </w:t>
      </w:r>
      <w:r w:rsidR="00AC22E2" w:rsidRPr="005402AE">
        <w:rPr>
          <w:rFonts w:asciiTheme="minorHAnsi" w:hAnsiTheme="minorHAnsi"/>
          <w:b/>
          <w:bCs/>
          <w:sz w:val="24"/>
          <w:szCs w:val="22"/>
        </w:rPr>
        <w:t>DE SOUTIEN DISPONIBLE</w:t>
      </w:r>
    </w:p>
    <w:p w:rsidR="00403AD4" w:rsidRPr="005402AE" w:rsidRDefault="00403AD4" w:rsidP="005402AE">
      <w:pPr>
        <w:shd w:val="clear" w:color="auto" w:fill="DBE5F1" w:themeFill="accent1" w:themeFillTint="33"/>
        <w:ind w:left="-90" w:right="-360"/>
        <w:jc w:val="center"/>
        <w:rPr>
          <w:rFonts w:asciiTheme="minorHAnsi" w:hAnsiTheme="minorHAnsi"/>
          <w:b/>
          <w:bCs/>
          <w:sz w:val="22"/>
        </w:rPr>
      </w:pPr>
      <w:r w:rsidRPr="005402AE">
        <w:rPr>
          <w:rFonts w:asciiTheme="minorHAnsi" w:hAnsiTheme="minorHAnsi"/>
          <w:b/>
          <w:bCs/>
          <w:sz w:val="22"/>
        </w:rPr>
        <w:t>Commission scolaire anglophone</w:t>
      </w:r>
    </w:p>
    <w:p w:rsidR="00AC22E2" w:rsidRPr="005402AE" w:rsidRDefault="009A1121" w:rsidP="005402AE">
      <w:pPr>
        <w:shd w:val="clear" w:color="auto" w:fill="DBE5F1" w:themeFill="accent1" w:themeFillTint="33"/>
        <w:ind w:left="-90" w:right="-360"/>
        <w:jc w:val="center"/>
        <w:rPr>
          <w:rFonts w:asciiTheme="minorHAnsi" w:hAnsiTheme="minorHAnsi"/>
          <w:bCs/>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facebook icon" href="https://www.facebook.com/pages/Central-Qu%C3%A9bec-School-Board-Commission-Scolaire-Central-Qu%C3%A9bec/798517930189372?ref=hlCentral%20Quebec%20%20Acknowledgement%20from%20the%20Central%20Québec%20School%20Board%20_files" style="position:absolute;left:0;text-align:left;margin-left:471.6pt;margin-top:6.55pt;width:14.55pt;height:14.55pt;z-index:251659264;visibility:visible;mso-wrap-style:square;mso-position-horizontal-relative:text;mso-position-vertical-relative:text" o:button="t">
            <v:imagedata r:id="rId7" o:title="facebook icon"/>
          </v:shape>
        </w:pict>
      </w:r>
      <w:r w:rsidR="00A40DD7" w:rsidRPr="005402AE">
        <w:rPr>
          <w:rFonts w:asciiTheme="minorHAnsi" w:hAnsiTheme="minorHAnsi"/>
          <w:bCs/>
          <w:szCs w:val="22"/>
        </w:rPr>
        <w:t>Année s</w:t>
      </w:r>
      <w:r w:rsidR="00AC22E2" w:rsidRPr="005402AE">
        <w:rPr>
          <w:rFonts w:asciiTheme="minorHAnsi" w:hAnsiTheme="minorHAnsi"/>
          <w:bCs/>
          <w:szCs w:val="22"/>
        </w:rPr>
        <w:t>colaire 2017-2018</w:t>
      </w:r>
    </w:p>
    <w:p w:rsidR="00AC22E2" w:rsidRPr="00695773" w:rsidRDefault="00AC22E2" w:rsidP="005402AE">
      <w:pPr>
        <w:shd w:val="clear" w:color="auto" w:fill="DBE5F1" w:themeFill="accent1" w:themeFillTint="33"/>
        <w:ind w:left="-90" w:right="-360"/>
        <w:jc w:val="center"/>
        <w:rPr>
          <w:rFonts w:asciiTheme="minorHAnsi" w:hAnsiTheme="minorHAnsi"/>
          <w:sz w:val="18"/>
        </w:rPr>
      </w:pPr>
      <w:proofErr w:type="gramStart"/>
      <w:r w:rsidRPr="00695773">
        <w:rPr>
          <w:rFonts w:asciiTheme="minorHAnsi" w:hAnsiTheme="minorHAnsi"/>
          <w:sz w:val="18"/>
        </w:rPr>
        <w:t>selon</w:t>
      </w:r>
      <w:proofErr w:type="gramEnd"/>
      <w:r w:rsidRPr="00695773">
        <w:rPr>
          <w:rFonts w:asciiTheme="minorHAnsi" w:hAnsiTheme="minorHAnsi"/>
          <w:sz w:val="18"/>
        </w:rPr>
        <w:t xml:space="preserve"> l'article 7-1.27 de la convention collective du personnel de soutien</w:t>
      </w:r>
    </w:p>
    <w:p w:rsidR="00AC22E2" w:rsidRPr="005402AE" w:rsidRDefault="00AC22E2" w:rsidP="005402AE">
      <w:pPr>
        <w:ind w:left="-90" w:right="-360"/>
        <w:rPr>
          <w:rFonts w:asciiTheme="minorHAnsi" w:hAnsiTheme="minorHAnsi"/>
          <w:sz w:val="4"/>
          <w:szCs w:val="4"/>
        </w:rPr>
      </w:pPr>
    </w:p>
    <w:p w:rsidR="000F1464" w:rsidRPr="005402AE" w:rsidRDefault="000F1464" w:rsidP="005402AE">
      <w:pPr>
        <w:ind w:left="-90" w:right="-360"/>
        <w:rPr>
          <w:rFonts w:asciiTheme="minorHAnsi" w:hAnsiTheme="minorHAnsi"/>
          <w:sz w:val="4"/>
          <w:szCs w:val="4"/>
        </w:rPr>
      </w:pPr>
    </w:p>
    <w:tbl>
      <w:tblPr>
        <w:tblW w:w="0" w:type="auto"/>
        <w:tblLook w:val="01E0" w:firstRow="1" w:lastRow="1" w:firstColumn="1" w:lastColumn="1" w:noHBand="0" w:noVBand="0"/>
      </w:tblPr>
      <w:tblGrid>
        <w:gridCol w:w="2145"/>
        <w:gridCol w:w="6000"/>
      </w:tblGrid>
      <w:tr w:rsidR="00AC22E2" w:rsidRPr="000F1464" w:rsidTr="008F5CFC">
        <w:trPr>
          <w:gridAfter w:val="1"/>
          <w:trHeight w:val="274"/>
        </w:trPr>
        <w:tc>
          <w:tcPr>
            <w:tcW w:w="360" w:type="dxa"/>
          </w:tcPr>
          <w:p w:rsidR="00AC22E2" w:rsidRPr="00695773" w:rsidRDefault="00AC22E2" w:rsidP="00812656">
            <w:pPr>
              <w:rPr>
                <w:rFonts w:asciiTheme="minorHAnsi" w:hAnsiTheme="minorHAnsi"/>
                <w:b/>
                <w:bCs/>
                <w:sz w:val="22"/>
                <w:szCs w:val="22"/>
              </w:rPr>
            </w:pPr>
          </w:p>
        </w:tc>
      </w:tr>
      <w:tr w:rsidR="0030395B">
        <w:tblPrEx>
          <w:tblLook w:val="04A0" w:firstRow="1" w:lastRow="0" w:firstColumn="1" w:lastColumn="0" w:noHBand="0" w:noVBand="1"/>
        </w:tblPrEx>
        <w:tc>
          <w:tcPr>
            <w:tcW w:w="0" w:type="auto"/>
          </w:tcPr>
          <w:p w:rsidR="0030395B" w:rsidRDefault="00695773">
            <w:r>
              <w:rPr>
                <w:rFonts w:ascii="Calibri" w:hAnsi="Calibri"/>
                <w:b/>
              </w:rPr>
              <w:t>Poste :</w:t>
            </w:r>
          </w:p>
        </w:tc>
        <w:tc>
          <w:tcPr>
            <w:tcW w:w="0" w:type="auto"/>
          </w:tcPr>
          <w:p w:rsidR="0030395B" w:rsidRDefault="00695773">
            <w:r>
              <w:rPr>
                <w:rFonts w:ascii="Calibri" w:hAnsi="Calibri"/>
              </w:rPr>
              <w:t>Educatrice ou éducateur en service de garde</w:t>
            </w:r>
          </w:p>
        </w:tc>
      </w:tr>
      <w:tr w:rsidR="0030395B">
        <w:tblPrEx>
          <w:tblLook w:val="04A0" w:firstRow="1" w:lastRow="0" w:firstColumn="1" w:lastColumn="0" w:noHBand="0" w:noVBand="1"/>
        </w:tblPrEx>
        <w:tc>
          <w:tcPr>
            <w:tcW w:w="0" w:type="auto"/>
          </w:tcPr>
          <w:p w:rsidR="0030395B" w:rsidRDefault="00695773">
            <w:r>
              <w:rPr>
                <w:rFonts w:ascii="Calibri" w:hAnsi="Calibri"/>
                <w:b/>
              </w:rPr>
              <w:t>Lieu de travail :</w:t>
            </w:r>
          </w:p>
        </w:tc>
        <w:tc>
          <w:tcPr>
            <w:tcW w:w="0" w:type="auto"/>
          </w:tcPr>
          <w:p w:rsidR="0030395B" w:rsidRDefault="00695773">
            <w:r>
              <w:rPr>
                <w:rFonts w:ascii="Calibri" w:hAnsi="Calibri"/>
              </w:rPr>
              <w:t>École primaire anglophone de la Mauricie</w:t>
            </w:r>
            <w:r>
              <w:rPr>
                <w:rFonts w:ascii="Calibri" w:hAnsi="Calibri"/>
              </w:rPr>
              <w:br/>
              <w:t>Trois-Rivières (QC)</w:t>
            </w:r>
          </w:p>
        </w:tc>
      </w:tr>
      <w:tr w:rsidR="0030395B">
        <w:tblPrEx>
          <w:tblLook w:val="04A0" w:firstRow="1" w:lastRow="0" w:firstColumn="1" w:lastColumn="0" w:noHBand="0" w:noVBand="1"/>
        </w:tblPrEx>
        <w:tc>
          <w:tcPr>
            <w:tcW w:w="0" w:type="auto"/>
          </w:tcPr>
          <w:p w:rsidR="0030395B" w:rsidRDefault="00695773">
            <w:r>
              <w:rPr>
                <w:rFonts w:ascii="Calibri" w:hAnsi="Calibri"/>
                <w:b/>
              </w:rPr>
              <w:t>Statut d'emploi :</w:t>
            </w:r>
          </w:p>
        </w:tc>
        <w:tc>
          <w:tcPr>
            <w:tcW w:w="0" w:type="auto"/>
          </w:tcPr>
          <w:p w:rsidR="0030395B" w:rsidRDefault="00695773">
            <w:r>
              <w:rPr>
                <w:rFonts w:ascii="Calibri" w:hAnsi="Calibri"/>
              </w:rPr>
              <w:t>Remplacement Temporaire (71.1111%)</w:t>
            </w:r>
          </w:p>
        </w:tc>
      </w:tr>
      <w:tr w:rsidR="0030395B">
        <w:tblPrEx>
          <w:tblLook w:val="04A0" w:firstRow="1" w:lastRow="0" w:firstColumn="1" w:lastColumn="0" w:noHBand="0" w:noVBand="1"/>
        </w:tblPrEx>
        <w:tc>
          <w:tcPr>
            <w:tcW w:w="0" w:type="auto"/>
          </w:tcPr>
          <w:p w:rsidR="0030395B" w:rsidRDefault="00695773">
            <w:r>
              <w:rPr>
                <w:rFonts w:ascii="Calibri" w:hAnsi="Calibri"/>
                <w:b/>
              </w:rPr>
              <w:t>Horaire :</w:t>
            </w:r>
          </w:p>
        </w:tc>
        <w:tc>
          <w:tcPr>
            <w:tcW w:w="0" w:type="auto"/>
          </w:tcPr>
          <w:p w:rsidR="0030395B" w:rsidRDefault="00695773">
            <w:r>
              <w:rPr>
                <w:rFonts w:ascii="Calibri" w:hAnsi="Calibri"/>
              </w:rPr>
              <w:t>Lundi : 11:30-12:40, 14:15-17:45</w:t>
            </w:r>
            <w:r>
              <w:rPr>
                <w:rFonts w:ascii="Calibri" w:hAnsi="Calibri"/>
              </w:rPr>
              <w:br/>
              <w:t>Mardi : 11:30-12:40, 14:15-17:45</w:t>
            </w:r>
            <w:r>
              <w:rPr>
                <w:rFonts w:ascii="Calibri" w:hAnsi="Calibri"/>
              </w:rPr>
              <w:br/>
              <w:t>Mercredi : 11:30-12:40, 14:15-17:45</w:t>
            </w:r>
            <w:r>
              <w:rPr>
                <w:rFonts w:ascii="Calibri" w:hAnsi="Calibri"/>
              </w:rPr>
              <w:br/>
              <w:t>Jeudi : 11:30-12:40, 14:15-17:45</w:t>
            </w:r>
            <w:r>
              <w:rPr>
                <w:rFonts w:ascii="Calibri" w:hAnsi="Calibri"/>
              </w:rPr>
              <w:br/>
              <w:t>Vendredi : 11:30-12:40, 14:15-17:45</w:t>
            </w:r>
          </w:p>
        </w:tc>
      </w:tr>
      <w:tr w:rsidR="0030395B">
        <w:tblPrEx>
          <w:tblLook w:val="04A0" w:firstRow="1" w:lastRow="0" w:firstColumn="1" w:lastColumn="0" w:noHBand="0" w:noVBand="1"/>
        </w:tblPrEx>
        <w:tc>
          <w:tcPr>
            <w:tcW w:w="0" w:type="auto"/>
          </w:tcPr>
          <w:p w:rsidR="0030395B" w:rsidRDefault="00695773">
            <w:r>
              <w:rPr>
                <w:rFonts w:ascii="Calibri" w:hAnsi="Calibri"/>
                <w:b/>
              </w:rPr>
              <w:t>Superviseur immédiat :</w:t>
            </w:r>
          </w:p>
        </w:tc>
        <w:tc>
          <w:tcPr>
            <w:tcW w:w="0" w:type="auto"/>
          </w:tcPr>
          <w:p w:rsidR="0030395B" w:rsidRDefault="00695773">
            <w:r>
              <w:rPr>
                <w:rFonts w:ascii="Calibri" w:hAnsi="Calibri"/>
              </w:rPr>
              <w:t>Direction d'école</w:t>
            </w:r>
          </w:p>
        </w:tc>
      </w:tr>
      <w:tr w:rsidR="0030395B">
        <w:tblPrEx>
          <w:tblLook w:val="04A0" w:firstRow="1" w:lastRow="0" w:firstColumn="1" w:lastColumn="0" w:noHBand="0" w:noVBand="1"/>
        </w:tblPrEx>
        <w:tc>
          <w:tcPr>
            <w:tcW w:w="0" w:type="auto"/>
          </w:tcPr>
          <w:p w:rsidR="0030395B" w:rsidRDefault="00695773">
            <w:r>
              <w:rPr>
                <w:rFonts w:ascii="Calibri" w:hAnsi="Calibri"/>
                <w:b/>
              </w:rPr>
              <w:t>Entrée en fonction :</w:t>
            </w:r>
          </w:p>
        </w:tc>
        <w:tc>
          <w:tcPr>
            <w:tcW w:w="0" w:type="auto"/>
          </w:tcPr>
          <w:p w:rsidR="0030395B" w:rsidRDefault="0093260D">
            <w:r>
              <w:rPr>
                <w:rFonts w:ascii="Calibri" w:hAnsi="Calibri"/>
              </w:rPr>
              <w:t xml:space="preserve">17 </w:t>
            </w:r>
            <w:r w:rsidR="00695773">
              <w:rPr>
                <w:rFonts w:ascii="Calibri" w:hAnsi="Calibri"/>
              </w:rPr>
              <w:t>novembre 2017</w:t>
            </w:r>
          </w:p>
        </w:tc>
      </w:tr>
      <w:tr w:rsidR="0030395B">
        <w:tblPrEx>
          <w:tblLook w:val="04A0" w:firstRow="1" w:lastRow="0" w:firstColumn="1" w:lastColumn="0" w:noHBand="0" w:noVBand="1"/>
        </w:tblPrEx>
        <w:tc>
          <w:tcPr>
            <w:tcW w:w="0" w:type="auto"/>
          </w:tcPr>
          <w:p w:rsidR="0030395B" w:rsidRDefault="00695773">
            <w:r>
              <w:rPr>
                <w:rFonts w:ascii="Calibri" w:hAnsi="Calibri"/>
                <w:b/>
              </w:rPr>
              <w:t>Fin d'emploi :</w:t>
            </w:r>
          </w:p>
        </w:tc>
        <w:tc>
          <w:tcPr>
            <w:tcW w:w="0" w:type="auto"/>
          </w:tcPr>
          <w:p w:rsidR="0030395B" w:rsidRDefault="00695773">
            <w:r>
              <w:rPr>
                <w:rFonts w:ascii="Calibri" w:hAnsi="Calibri"/>
              </w:rPr>
              <w:t>Jusqu’au retour du titulaire du poste, au plus tard le 22 décembre 2017</w:t>
            </w:r>
          </w:p>
        </w:tc>
      </w:tr>
      <w:tr w:rsidR="0030395B">
        <w:tblPrEx>
          <w:tblLook w:val="04A0" w:firstRow="1" w:lastRow="0" w:firstColumn="1" w:lastColumn="0" w:noHBand="0" w:noVBand="1"/>
        </w:tblPrEx>
        <w:tc>
          <w:tcPr>
            <w:tcW w:w="0" w:type="auto"/>
          </w:tcPr>
          <w:p w:rsidR="0030395B" w:rsidRDefault="00695773">
            <w:r>
              <w:rPr>
                <w:rFonts w:ascii="Calibri" w:hAnsi="Calibri"/>
                <w:b/>
              </w:rPr>
              <w:t>Échelle salariale :</w:t>
            </w:r>
          </w:p>
        </w:tc>
        <w:tc>
          <w:tcPr>
            <w:tcW w:w="0" w:type="auto"/>
          </w:tcPr>
          <w:p w:rsidR="0030395B" w:rsidRDefault="00695773">
            <w:r>
              <w:rPr>
                <w:rFonts w:ascii="Calibri" w:hAnsi="Calibri"/>
              </w:rPr>
              <w:t>19,03 à 23,29 $</w:t>
            </w:r>
          </w:p>
        </w:tc>
      </w:tr>
    </w:tbl>
    <w:p w:rsidR="00AC22E2" w:rsidRPr="000F1464" w:rsidRDefault="00AC22E2" w:rsidP="00812656">
      <w:pPr>
        <w:ind w:left="-90" w:right="-360"/>
        <w:rPr>
          <w:rFonts w:asciiTheme="minorHAnsi" w:hAnsiTheme="minorHAnsi"/>
        </w:rPr>
      </w:pPr>
    </w:p>
    <w:p w:rsidR="00AC22E2" w:rsidRPr="000F1464" w:rsidRDefault="00AC22E2" w:rsidP="00812656">
      <w:pPr>
        <w:ind w:left="-90" w:right="-360"/>
        <w:rPr>
          <w:rFonts w:asciiTheme="minorHAnsi" w:hAnsiTheme="minorHAnsi"/>
          <w:bCs/>
        </w:rPr>
      </w:pPr>
    </w:p>
    <w:tbl>
      <w:tblPr>
        <w:tblStyle w:val="TableGrid"/>
        <w:tblW w:w="98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06"/>
      </w:tblGrid>
      <w:tr w:rsidR="0054351D" w:rsidRPr="00282B76" w:rsidTr="009C0E0E">
        <w:tc>
          <w:tcPr>
            <w:tcW w:w="9806" w:type="dxa"/>
            <w:shd w:val="clear" w:color="auto" w:fill="C6D9F1" w:themeFill="text2" w:themeFillTint="33"/>
          </w:tcPr>
          <w:p w:rsidR="008D1858" w:rsidRPr="00282B76" w:rsidRDefault="00695773" w:rsidP="00835E0D">
            <w:pPr>
              <w:autoSpaceDE w:val="0"/>
              <w:autoSpaceDN w:val="0"/>
              <w:adjustRightInd w:val="0"/>
              <w:jc w:val="both"/>
              <w:rPr>
                <w:rFonts w:asciiTheme="minorHAnsi" w:hAnsiTheme="minorHAnsi" w:cs="Arial"/>
                <w:sz w:val="18"/>
              </w:rPr>
            </w:pPr>
            <w:r w:rsidRPr="00282B76">
              <w:rPr>
                <w:rFonts w:asciiTheme="minorHAnsi" w:hAnsiTheme="minorHAnsi" w:cs="Arial"/>
                <w:b/>
                <w:bCs/>
                <w:sz w:val="18"/>
              </w:rPr>
              <w:t>Nature du travail</w:t>
            </w:r>
          </w:p>
        </w:tc>
      </w:tr>
      <w:tr w:rsidR="009C0E0E" w:rsidRPr="004E6C8D" w:rsidTr="007E5268">
        <w:tc>
          <w:tcPr>
            <w:tcW w:w="9806" w:type="dxa"/>
          </w:tcPr>
          <w:p w:rsidR="009C0E0E" w:rsidRPr="00282B76" w:rsidRDefault="00695773" w:rsidP="00215F87">
            <w:pPr>
              <w:spacing w:before="40" w:after="40"/>
              <w:jc w:val="both"/>
              <w:rPr>
                <w:rFonts w:asciiTheme="minorHAnsi" w:hAnsiTheme="minorHAnsi" w:cs="Arial"/>
                <w:sz w:val="18"/>
              </w:rPr>
            </w:pPr>
            <w:r w:rsidRPr="00282B76">
              <w:rPr>
                <w:rFonts w:asciiTheme="minorHAnsi" w:hAnsiTheme="minorHAnsi" w:cs="Arial"/>
                <w:sz w:val="18"/>
              </w:rPr>
              <w:t>Le rôle principal et habituel de la personne salariée de cette classe d’emplois consiste à organiser, préparer et animer une variété d’activités favorisant, dans le cadre du projet éducatif de l’école, le développement global des élèves de l’éducation préscolaire et de l’enseignement primaire dont elle a la garde, tout en assurant leur bien-être et leur sécurité.</w:t>
            </w:r>
          </w:p>
        </w:tc>
      </w:tr>
      <w:tr w:rsidR="009C0E0E" w:rsidRPr="009C0E0E" w:rsidTr="009C0E0E">
        <w:tc>
          <w:tcPr>
            <w:tcW w:w="9806" w:type="dxa"/>
            <w:shd w:val="clear" w:color="auto" w:fill="C6D9F1" w:themeFill="text2" w:themeFillTint="33"/>
          </w:tcPr>
          <w:p w:rsidR="009C0E0E" w:rsidRPr="00282B76" w:rsidRDefault="00695773" w:rsidP="00835E0D">
            <w:pPr>
              <w:autoSpaceDE w:val="0"/>
              <w:autoSpaceDN w:val="0"/>
              <w:adjustRightInd w:val="0"/>
              <w:jc w:val="both"/>
              <w:rPr>
                <w:rFonts w:asciiTheme="minorHAnsi" w:hAnsiTheme="minorHAnsi" w:cs="Arial"/>
                <w:b/>
                <w:bCs/>
                <w:sz w:val="18"/>
              </w:rPr>
            </w:pPr>
            <w:r w:rsidRPr="00282B76">
              <w:rPr>
                <w:rFonts w:asciiTheme="minorHAnsi" w:hAnsiTheme="minorHAnsi" w:cs="Arial"/>
                <w:b/>
                <w:bCs/>
                <w:sz w:val="18"/>
              </w:rPr>
              <w:t>Attributions caractéristiques</w:t>
            </w:r>
          </w:p>
        </w:tc>
      </w:tr>
      <w:tr w:rsidR="0054351D" w:rsidRPr="004E6C8D" w:rsidTr="007E5268">
        <w:tc>
          <w:tcPr>
            <w:tcW w:w="9806" w:type="dxa"/>
          </w:tcPr>
          <w:p w:rsidR="00843FB3" w:rsidRPr="00282B76" w:rsidRDefault="00695773" w:rsidP="00215F87">
            <w:pPr>
              <w:spacing w:before="40" w:after="40"/>
              <w:jc w:val="both"/>
              <w:rPr>
                <w:rFonts w:asciiTheme="minorHAnsi" w:hAnsiTheme="minorHAnsi" w:cs="Arial"/>
                <w:sz w:val="18"/>
              </w:rPr>
            </w:pPr>
            <w:r w:rsidRPr="00282B76">
              <w:rPr>
                <w:rFonts w:asciiTheme="minorHAnsi" w:hAnsiTheme="minorHAnsi" w:cs="Arial"/>
                <w:sz w:val="18"/>
              </w:rPr>
              <w:t>La personne salariée de cette classe d’emplois prépare, anime et participe au déroulement d’activités telles que les activités sportives, culturelles, de détente et ludiques, tant intérieures qu’extérieures, selon la programmation établie et conformément aux méthodes d’interventions éducatives. Elle peut effectuer des recherches, entre autres, sur Internet afin de trouver des activités et des jeux convenant à son groupe et aux divers événements de l’année; elle peut créer certains jeux et bricolages adaptés à ses élèves.</w:t>
            </w:r>
          </w:p>
          <w:p w:rsidR="00843FB3" w:rsidRPr="00282B76" w:rsidRDefault="00695773" w:rsidP="00215F87">
            <w:pPr>
              <w:spacing w:before="40" w:after="40"/>
              <w:jc w:val="both"/>
              <w:rPr>
                <w:rFonts w:asciiTheme="minorHAnsi" w:hAnsiTheme="minorHAnsi" w:cs="Arial"/>
                <w:sz w:val="18"/>
              </w:rPr>
            </w:pPr>
            <w:r w:rsidRPr="00282B76">
              <w:rPr>
                <w:rFonts w:asciiTheme="minorHAnsi" w:hAnsiTheme="minorHAnsi" w:cs="Arial"/>
                <w:sz w:val="18"/>
              </w:rPr>
              <w:t>Elle aide les élèves au moment de l’habillage et du déshabillage.</w:t>
            </w:r>
          </w:p>
          <w:p w:rsidR="00843FB3" w:rsidRPr="00282B76" w:rsidRDefault="00695773" w:rsidP="00215F87">
            <w:pPr>
              <w:spacing w:before="40" w:after="40"/>
              <w:jc w:val="both"/>
              <w:rPr>
                <w:rFonts w:asciiTheme="minorHAnsi" w:hAnsiTheme="minorHAnsi" w:cs="Arial"/>
                <w:sz w:val="18"/>
              </w:rPr>
            </w:pPr>
            <w:r w:rsidRPr="00282B76">
              <w:rPr>
                <w:rFonts w:asciiTheme="minorHAnsi" w:hAnsiTheme="minorHAnsi" w:cs="Arial"/>
                <w:sz w:val="18"/>
              </w:rPr>
              <w:t>Elle prend note des présences des élèves.</w:t>
            </w:r>
          </w:p>
          <w:p w:rsidR="00843FB3" w:rsidRPr="00282B76" w:rsidRDefault="00695773" w:rsidP="00215F87">
            <w:pPr>
              <w:spacing w:before="40" w:after="40"/>
              <w:jc w:val="both"/>
              <w:rPr>
                <w:rFonts w:asciiTheme="minorHAnsi" w:hAnsiTheme="minorHAnsi" w:cs="Arial"/>
                <w:sz w:val="18"/>
              </w:rPr>
            </w:pPr>
            <w:r w:rsidRPr="00282B76">
              <w:rPr>
                <w:rFonts w:asciiTheme="minorHAnsi" w:hAnsiTheme="minorHAnsi" w:cs="Arial"/>
                <w:sz w:val="18"/>
              </w:rPr>
              <w:t>Elle aide les élèves à préparer et à prendre leurs repas et leurs collations en s’assurant que les règles d’hygiène et de bienséance sont respectées.</w:t>
            </w:r>
          </w:p>
          <w:p w:rsidR="00843FB3" w:rsidRPr="00282B76" w:rsidRDefault="00695773" w:rsidP="00215F87">
            <w:pPr>
              <w:spacing w:before="40" w:after="40"/>
              <w:jc w:val="both"/>
              <w:rPr>
                <w:rFonts w:asciiTheme="minorHAnsi" w:hAnsiTheme="minorHAnsi" w:cs="Arial"/>
                <w:sz w:val="18"/>
              </w:rPr>
            </w:pPr>
            <w:r w:rsidRPr="00282B76">
              <w:rPr>
                <w:rFonts w:asciiTheme="minorHAnsi" w:hAnsiTheme="minorHAnsi" w:cs="Arial"/>
                <w:sz w:val="18"/>
              </w:rPr>
              <w:t>Elle assure l’encadrement et la sécurité des élèves conformément aux règles de conduite, aux mesures de sécurité et aux recommandations des parents; elle leur prodigue les premiers soins et, au besoin, elle administre les médicaments selon les prescriptions médicales et conformément à la politique d’encadrement des élèves de l’école et aux instructions des parents; elle avise les parents et autres personnes concernées au sujet du comportement de l’élève. Elle répond aux questions des parents et échange avec eux quotidiennement l’information pertinente.</w:t>
            </w:r>
          </w:p>
          <w:p w:rsidR="00843FB3" w:rsidRPr="00282B76" w:rsidRDefault="00695773" w:rsidP="00215F87">
            <w:pPr>
              <w:spacing w:before="40" w:after="40"/>
              <w:jc w:val="both"/>
              <w:rPr>
                <w:rFonts w:asciiTheme="minorHAnsi" w:hAnsiTheme="minorHAnsi" w:cs="Arial"/>
                <w:sz w:val="18"/>
              </w:rPr>
            </w:pPr>
            <w:r w:rsidRPr="00282B76">
              <w:rPr>
                <w:rFonts w:asciiTheme="minorHAnsi" w:hAnsiTheme="minorHAnsi" w:cs="Arial"/>
                <w:sz w:val="18"/>
              </w:rPr>
              <w:t>Elle assure l’ordre et veille à la propreté des locaux, à l’entretien du matériel et de l’équipement.</w:t>
            </w:r>
          </w:p>
          <w:p w:rsidR="00843FB3" w:rsidRPr="00282B76" w:rsidRDefault="00695773" w:rsidP="00215F87">
            <w:pPr>
              <w:spacing w:before="40" w:after="40"/>
              <w:jc w:val="both"/>
              <w:rPr>
                <w:rFonts w:asciiTheme="minorHAnsi" w:hAnsiTheme="minorHAnsi" w:cs="Arial"/>
                <w:sz w:val="18"/>
              </w:rPr>
            </w:pPr>
            <w:r w:rsidRPr="00282B76">
              <w:rPr>
                <w:rFonts w:asciiTheme="minorHAnsi" w:hAnsiTheme="minorHAnsi" w:cs="Arial"/>
                <w:sz w:val="18"/>
              </w:rPr>
              <w:t>Elle peut être appelée à apporter, aux élèves qui le désirent, son soutien dans la réalisation des travaux scolaires en assurant un climat et un environnement propices pour effectuer les devoirs et les leçons; au besoin, elle peut répondre à des questions simples dans le respect des consignes données à l’élève par l’enseignante ou l’enseignant.</w:t>
            </w:r>
          </w:p>
          <w:p w:rsidR="00843FB3" w:rsidRPr="00282B76" w:rsidRDefault="00695773" w:rsidP="00215F87">
            <w:pPr>
              <w:spacing w:before="40" w:after="40"/>
              <w:jc w:val="both"/>
              <w:rPr>
                <w:rFonts w:asciiTheme="minorHAnsi" w:hAnsiTheme="minorHAnsi" w:cs="Arial"/>
                <w:sz w:val="18"/>
              </w:rPr>
            </w:pPr>
            <w:r w:rsidRPr="00282B76">
              <w:rPr>
                <w:rFonts w:asciiTheme="minorHAnsi" w:hAnsiTheme="minorHAnsi" w:cs="Arial"/>
                <w:sz w:val="18"/>
              </w:rPr>
              <w:t>Elle participe aux rencontres organisées par la technicienne ou le technicien en service de garde quant à l’organisation et au fonctionnement de ce dernier.</w:t>
            </w:r>
          </w:p>
          <w:p w:rsidR="00843FB3" w:rsidRPr="00282B76" w:rsidRDefault="00695773" w:rsidP="00215F87">
            <w:pPr>
              <w:spacing w:before="40" w:after="40"/>
              <w:jc w:val="both"/>
              <w:rPr>
                <w:rFonts w:asciiTheme="minorHAnsi" w:hAnsiTheme="minorHAnsi" w:cs="Arial"/>
                <w:sz w:val="18"/>
              </w:rPr>
            </w:pPr>
            <w:r w:rsidRPr="00282B76">
              <w:rPr>
                <w:rFonts w:asciiTheme="minorHAnsi" w:hAnsiTheme="minorHAnsi" w:cs="Arial"/>
                <w:sz w:val="18"/>
              </w:rPr>
              <w:t>Elle assiste, sur demande, aux rencontres d’information à l’intention des parents.</w:t>
            </w:r>
          </w:p>
          <w:p w:rsidR="00843FB3" w:rsidRPr="00282B76" w:rsidRDefault="00695773" w:rsidP="00215F87">
            <w:pPr>
              <w:spacing w:before="40" w:after="40"/>
              <w:jc w:val="both"/>
              <w:rPr>
                <w:rFonts w:asciiTheme="minorHAnsi" w:hAnsiTheme="minorHAnsi" w:cs="Arial"/>
                <w:sz w:val="18"/>
              </w:rPr>
            </w:pPr>
            <w:r w:rsidRPr="00282B76">
              <w:rPr>
                <w:rFonts w:asciiTheme="minorHAnsi" w:hAnsiTheme="minorHAnsi" w:cs="Arial"/>
                <w:sz w:val="18"/>
              </w:rPr>
              <w:t>Elle peut être appelée à participer aux rencontres visant à élaborer un plan d’intervention afin de transmettre ses observations et formule des suggestions pertinentes concernant l’élève handicapé ou en difficulté d’adaptation ou d’apprentissage et applique les mesures retenues dans les limites de sa fonction; elle collabore au suivi des dossiers des élèves concernés.</w:t>
            </w:r>
          </w:p>
          <w:p w:rsidR="00843FB3" w:rsidRPr="00282B76" w:rsidRDefault="00695773" w:rsidP="00215F87">
            <w:pPr>
              <w:spacing w:before="40" w:after="40"/>
              <w:jc w:val="both"/>
              <w:rPr>
                <w:rFonts w:asciiTheme="minorHAnsi" w:hAnsiTheme="minorHAnsi" w:cs="Arial"/>
                <w:sz w:val="18"/>
              </w:rPr>
            </w:pPr>
            <w:r w:rsidRPr="00282B76">
              <w:rPr>
                <w:rFonts w:asciiTheme="minorHAnsi" w:hAnsiTheme="minorHAnsi" w:cs="Arial"/>
                <w:sz w:val="18"/>
              </w:rPr>
              <w:t>Elle peut assister la technicienne ou le technicien en service de garde dans l’accomplissement de certaines tâches administratives.</w:t>
            </w:r>
          </w:p>
          <w:p w:rsidR="00843FB3" w:rsidRPr="00282B76" w:rsidRDefault="00695773" w:rsidP="00215F87">
            <w:pPr>
              <w:spacing w:before="40" w:after="40"/>
              <w:jc w:val="both"/>
              <w:rPr>
                <w:rFonts w:asciiTheme="minorHAnsi" w:hAnsiTheme="minorHAnsi" w:cs="Arial"/>
                <w:sz w:val="18"/>
              </w:rPr>
            </w:pPr>
            <w:r w:rsidRPr="00282B76">
              <w:rPr>
                <w:rFonts w:asciiTheme="minorHAnsi" w:hAnsiTheme="minorHAnsi" w:cs="Arial"/>
                <w:sz w:val="18"/>
              </w:rPr>
              <w:t>Elle peut être appelée à utiliser un ordinateur et divers logiciels pour l’exécution de ses travaux.</w:t>
            </w:r>
          </w:p>
          <w:p w:rsidR="00843FB3" w:rsidRPr="00282B76" w:rsidRDefault="00695773" w:rsidP="00215F87">
            <w:pPr>
              <w:spacing w:before="40" w:after="40"/>
              <w:jc w:val="both"/>
              <w:rPr>
                <w:rFonts w:asciiTheme="minorHAnsi" w:hAnsiTheme="minorHAnsi" w:cs="Arial"/>
                <w:sz w:val="18"/>
              </w:rPr>
            </w:pPr>
            <w:r w:rsidRPr="00282B76">
              <w:rPr>
                <w:rFonts w:asciiTheme="minorHAnsi" w:hAnsiTheme="minorHAnsi" w:cs="Arial"/>
                <w:sz w:val="18"/>
              </w:rPr>
              <w:t>Elle peut être appelée à initier au travail les nouvelles éducatrices ou les nouveaux éducateurs en service de garde.</w:t>
            </w:r>
          </w:p>
          <w:p w:rsidR="00E73E1D" w:rsidRPr="00282B76" w:rsidRDefault="00695773" w:rsidP="00215F87">
            <w:pPr>
              <w:spacing w:before="40" w:after="40"/>
              <w:jc w:val="both"/>
              <w:rPr>
                <w:rFonts w:asciiTheme="minorHAnsi" w:hAnsiTheme="minorHAnsi" w:cs="Arial"/>
                <w:sz w:val="18"/>
              </w:rPr>
            </w:pPr>
            <w:r w:rsidRPr="00282B76">
              <w:rPr>
                <w:rFonts w:asciiTheme="minorHAnsi" w:hAnsiTheme="minorHAnsi" w:cs="Arial"/>
                <w:sz w:val="18"/>
              </w:rPr>
              <w:t>Au besoin, elle accomplit toute autre tâche connexe.</w:t>
            </w:r>
          </w:p>
        </w:tc>
      </w:tr>
      <w:tr w:rsidR="0054351D" w:rsidRPr="00282B76" w:rsidTr="009C0E0E">
        <w:tc>
          <w:tcPr>
            <w:tcW w:w="9806" w:type="dxa"/>
            <w:shd w:val="clear" w:color="auto" w:fill="C6D9F1" w:themeFill="text2" w:themeFillTint="33"/>
          </w:tcPr>
          <w:p w:rsidR="0054351D" w:rsidRPr="00282B76" w:rsidRDefault="00695773" w:rsidP="00835E0D">
            <w:pPr>
              <w:jc w:val="both"/>
              <w:rPr>
                <w:rFonts w:asciiTheme="minorHAnsi" w:hAnsiTheme="minorHAnsi" w:cs="Arial"/>
                <w:sz w:val="18"/>
              </w:rPr>
            </w:pPr>
            <w:r w:rsidRPr="00282B76">
              <w:rPr>
                <w:rFonts w:asciiTheme="minorHAnsi" w:hAnsiTheme="minorHAnsi" w:cs="Arial"/>
                <w:b/>
                <w:bCs/>
                <w:sz w:val="18"/>
              </w:rPr>
              <w:t>Qualifications requises</w:t>
            </w:r>
          </w:p>
        </w:tc>
      </w:tr>
      <w:tr w:rsidR="0054351D" w:rsidRPr="004E6C8D" w:rsidTr="007E5268">
        <w:tc>
          <w:tcPr>
            <w:tcW w:w="9806" w:type="dxa"/>
          </w:tcPr>
          <w:p w:rsidR="008D1858" w:rsidRPr="00771D1A" w:rsidRDefault="00695773" w:rsidP="00597227">
            <w:pPr>
              <w:jc w:val="both"/>
              <w:rPr>
                <w:rFonts w:asciiTheme="minorHAnsi" w:hAnsiTheme="minorHAnsi" w:cs="Arial"/>
                <w:sz w:val="18"/>
                <w:u w:val="single"/>
              </w:rPr>
            </w:pPr>
            <w:r w:rsidRPr="00771D1A">
              <w:rPr>
                <w:rFonts w:asciiTheme="minorHAnsi" w:hAnsiTheme="minorHAnsi" w:cs="Arial"/>
                <w:sz w:val="18"/>
                <w:u w:val="single"/>
              </w:rPr>
              <w:t>Scolarité et expérience</w:t>
            </w:r>
          </w:p>
          <w:p w:rsidR="00843FB3" w:rsidRPr="002E4369" w:rsidRDefault="00695773" w:rsidP="00597227">
            <w:pPr>
              <w:spacing w:before="40" w:after="40"/>
              <w:jc w:val="both"/>
              <w:rPr>
                <w:rFonts w:asciiTheme="minorHAnsi" w:hAnsiTheme="minorHAnsi" w:cs="Arial"/>
                <w:sz w:val="18"/>
              </w:rPr>
            </w:pPr>
            <w:r w:rsidRPr="002E4369">
              <w:rPr>
                <w:rFonts w:asciiTheme="minorHAnsi" w:hAnsiTheme="minorHAnsi" w:cs="Arial"/>
                <w:sz w:val="18"/>
              </w:rPr>
              <w:t xml:space="preserve">Être titulaire d’un diplôme de 5e année du secondaire </w:t>
            </w:r>
            <w:r w:rsidRPr="00597227">
              <w:rPr>
                <w:rFonts w:asciiTheme="minorHAnsi" w:hAnsiTheme="minorHAnsi" w:cs="Arial"/>
                <w:sz w:val="18"/>
              </w:rPr>
              <w:t>et de l’attestation d’études professionnelles en service de garde</w:t>
            </w:r>
            <w:r w:rsidRPr="002E4369">
              <w:rPr>
                <w:rFonts w:asciiTheme="minorHAnsi" w:hAnsiTheme="minorHAnsi" w:cs="Arial"/>
                <w:sz w:val="18"/>
              </w:rPr>
              <w:t xml:space="preserve"> ou être titulaire d’un diplôme et d’une attestation d’études dont l’équivalence est reconnue par l’autorité compétente, et avoir une (1) année d’expérience pertinente.</w:t>
            </w:r>
          </w:p>
          <w:p w:rsidR="00E73E1D" w:rsidRPr="002E4369" w:rsidRDefault="00695773" w:rsidP="00597227">
            <w:pPr>
              <w:spacing w:before="40" w:after="40"/>
              <w:jc w:val="both"/>
              <w:rPr>
                <w:rFonts w:asciiTheme="minorHAnsi" w:hAnsiTheme="minorHAnsi" w:cs="Arial"/>
                <w:sz w:val="18"/>
              </w:rPr>
            </w:pPr>
            <w:r w:rsidRPr="002E4369">
              <w:rPr>
                <w:rFonts w:asciiTheme="minorHAnsi" w:hAnsiTheme="minorHAnsi" w:cs="Arial"/>
                <w:sz w:val="18"/>
              </w:rPr>
              <w:t>Posséder une excellente connaissance de l’anglais écrit et parlé. La connaissance du français serait un atout.</w:t>
            </w:r>
          </w:p>
          <w:p w:rsidR="008D1858" w:rsidRPr="00771D1A" w:rsidRDefault="00695773" w:rsidP="00597227">
            <w:pPr>
              <w:jc w:val="both"/>
              <w:rPr>
                <w:rFonts w:asciiTheme="minorHAnsi" w:hAnsiTheme="minorHAnsi" w:cs="Arial"/>
                <w:sz w:val="18"/>
                <w:u w:val="single"/>
              </w:rPr>
            </w:pPr>
            <w:r w:rsidRPr="00771D1A">
              <w:rPr>
                <w:rFonts w:asciiTheme="minorHAnsi" w:hAnsiTheme="minorHAnsi" w:cs="Arial"/>
                <w:sz w:val="18"/>
                <w:u w:val="single"/>
              </w:rPr>
              <w:t>Autre exigence</w:t>
            </w:r>
          </w:p>
          <w:p w:rsidR="00D876A8" w:rsidRPr="002E4369" w:rsidRDefault="00695773" w:rsidP="00597227">
            <w:pPr>
              <w:spacing w:before="40" w:after="40"/>
              <w:jc w:val="both"/>
              <w:rPr>
                <w:rFonts w:asciiTheme="minorHAnsi" w:hAnsiTheme="minorHAnsi" w:cs="Arial"/>
                <w:sz w:val="18"/>
              </w:rPr>
            </w:pPr>
            <w:r w:rsidRPr="002E4369">
              <w:rPr>
                <w:rFonts w:asciiTheme="minorHAnsi" w:hAnsiTheme="minorHAnsi" w:cs="Arial"/>
                <w:sz w:val="18"/>
              </w:rPr>
              <w:t>Être titulaire d’un document datant d’au plus trois (3) ans, attestant la réussite :</w:t>
            </w:r>
          </w:p>
          <w:p w:rsidR="00D876A8" w:rsidRPr="002E4369" w:rsidRDefault="00695773" w:rsidP="002E4369">
            <w:pPr>
              <w:autoSpaceDE w:val="0"/>
              <w:autoSpaceDN w:val="0"/>
              <w:adjustRightInd w:val="0"/>
              <w:ind w:left="360"/>
              <w:jc w:val="both"/>
              <w:rPr>
                <w:rFonts w:asciiTheme="minorHAnsi" w:hAnsiTheme="minorHAnsi" w:cs="Arial"/>
                <w:sz w:val="16"/>
              </w:rPr>
            </w:pPr>
            <w:r w:rsidRPr="002E4369">
              <w:rPr>
                <w:rFonts w:asciiTheme="minorHAnsi" w:hAnsiTheme="minorHAnsi" w:cs="Arial"/>
                <w:sz w:val="16"/>
              </w:rPr>
              <w:t>1° soit d’un cours de secourisme général d’une durée minimale de huit (8) heures;</w:t>
            </w:r>
          </w:p>
          <w:p w:rsidR="0054351D" w:rsidRPr="002E4369" w:rsidRDefault="00695773" w:rsidP="002E4369">
            <w:pPr>
              <w:autoSpaceDE w:val="0"/>
              <w:autoSpaceDN w:val="0"/>
              <w:adjustRightInd w:val="0"/>
              <w:ind w:left="360"/>
              <w:jc w:val="both"/>
              <w:rPr>
                <w:rFonts w:asciiTheme="minorHAnsi" w:hAnsiTheme="minorHAnsi"/>
                <w:sz w:val="18"/>
              </w:rPr>
            </w:pPr>
            <w:r w:rsidRPr="002E4369">
              <w:rPr>
                <w:rFonts w:asciiTheme="minorHAnsi" w:hAnsiTheme="minorHAnsi" w:cs="Arial"/>
                <w:sz w:val="16"/>
              </w:rPr>
              <w:t>2° soit d’un cours d’appoint d’une durée minimale de six (6) heures visant la mise à jour des connaissances acquises dans le cadre du cours mentionné au paragraphe précédent.</w:t>
            </w:r>
          </w:p>
        </w:tc>
      </w:tr>
    </w:tbl>
    <w:p w:rsidR="00AC22E2" w:rsidRPr="00160D80" w:rsidRDefault="00AC22E2" w:rsidP="00812656">
      <w:pPr>
        <w:pStyle w:val="a"/>
        <w:tabs>
          <w:tab w:val="left" w:pos="-264"/>
          <w:tab w:val="left" w:pos="0"/>
          <w:tab w:val="left" w:pos="438"/>
          <w:tab w:val="left" w:pos="851"/>
          <w:tab w:val="left" w:pos="1440"/>
        </w:tabs>
        <w:ind w:left="-90" w:right="-360" w:firstLine="0"/>
        <w:rPr>
          <w:rFonts w:asciiTheme="minorHAnsi" w:hAnsiTheme="minorHAnsi"/>
          <w:smallCaps/>
          <w:sz w:val="10"/>
          <w:szCs w:val="10"/>
          <w:lang w:val="fr-CA"/>
        </w:rPr>
      </w:pPr>
    </w:p>
    <w:tbl>
      <w:tblPr>
        <w:tblW w:w="9806" w:type="dxa"/>
        <w:shd w:val="clear" w:color="auto" w:fill="DBE5F1" w:themeFill="accent1" w:themeFillTint="33"/>
        <w:tblLook w:val="01E0" w:firstRow="1" w:lastRow="1" w:firstColumn="1" w:lastColumn="1" w:noHBand="0" w:noVBand="0"/>
      </w:tblPr>
      <w:tblGrid>
        <w:gridCol w:w="9806"/>
      </w:tblGrid>
      <w:tr w:rsidR="000F1464" w:rsidRPr="0085277B" w:rsidTr="005402AE">
        <w:tc>
          <w:tcPr>
            <w:tcW w:w="9806" w:type="dxa"/>
            <w:shd w:val="clear" w:color="auto" w:fill="DBE5F1" w:themeFill="accent1" w:themeFillTint="33"/>
          </w:tcPr>
          <w:p w:rsidR="000F1464" w:rsidRPr="005402AE" w:rsidRDefault="000F1464" w:rsidP="00812656">
            <w:pPr>
              <w:pStyle w:val="BodyText2"/>
              <w:jc w:val="center"/>
              <w:rPr>
                <w:rFonts w:ascii="Calibri" w:hAnsi="Calibri" w:cs="Arial"/>
                <w:b w:val="0"/>
                <w:sz w:val="4"/>
                <w:szCs w:val="4"/>
              </w:rPr>
            </w:pPr>
            <w:bookmarkStart w:id="0" w:name="_GoBack"/>
          </w:p>
          <w:p w:rsidR="000F1464" w:rsidRPr="00935ED4" w:rsidRDefault="000F1464" w:rsidP="00812656">
            <w:pPr>
              <w:pStyle w:val="BodyText2"/>
              <w:jc w:val="center"/>
              <w:rPr>
                <w:rFonts w:ascii="Calibri" w:hAnsi="Calibri" w:cs="Arial"/>
                <w:sz w:val="20"/>
                <w:szCs w:val="20"/>
              </w:rPr>
            </w:pPr>
            <w:r w:rsidRPr="00935ED4">
              <w:rPr>
                <w:rFonts w:ascii="Calibri" w:hAnsi="Calibri" w:cs="Arial"/>
                <w:sz w:val="20"/>
                <w:szCs w:val="20"/>
              </w:rPr>
              <w:t>Les personnes intéressées sont priées de faire parvenir le</w:t>
            </w:r>
            <w:r w:rsidR="00006A37">
              <w:rPr>
                <w:rFonts w:ascii="Calibri" w:hAnsi="Calibri" w:cs="Arial"/>
                <w:sz w:val="20"/>
                <w:szCs w:val="20"/>
              </w:rPr>
              <w:t xml:space="preserve">ur candidature au plus tard le </w:t>
            </w:r>
            <w:r w:rsidR="00695773">
              <w:rPr>
                <w:rFonts w:ascii="Calibri" w:hAnsi="Calibri" w:cs="Arial"/>
                <w:sz w:val="20"/>
                <w:szCs w:val="20"/>
              </w:rPr>
              <w:t>8</w:t>
            </w:r>
            <w:r w:rsidRPr="00935ED4">
              <w:rPr>
                <w:rFonts w:ascii="Calibri" w:hAnsi="Calibri" w:cs="Arial"/>
                <w:sz w:val="20"/>
                <w:szCs w:val="20"/>
              </w:rPr>
              <w:t xml:space="preserve"> </w:t>
            </w:r>
            <w:r w:rsidR="00006A37">
              <w:rPr>
                <w:rFonts w:ascii="Calibri" w:hAnsi="Calibri" w:cs="Arial"/>
                <w:sz w:val="20"/>
                <w:szCs w:val="20"/>
              </w:rPr>
              <w:t>décembre</w:t>
            </w:r>
            <w:r w:rsidRPr="00935ED4">
              <w:rPr>
                <w:rFonts w:ascii="Calibri" w:hAnsi="Calibri" w:cs="Arial"/>
                <w:sz w:val="20"/>
                <w:szCs w:val="20"/>
              </w:rPr>
              <w:t xml:space="preserve"> 2017</w:t>
            </w:r>
            <w:r w:rsidR="005402AE">
              <w:rPr>
                <w:rFonts w:ascii="Calibri" w:hAnsi="Calibri" w:cs="Arial"/>
                <w:sz w:val="20"/>
                <w:szCs w:val="20"/>
              </w:rPr>
              <w:t xml:space="preserve"> </w:t>
            </w:r>
            <w:r w:rsidR="00812656">
              <w:rPr>
                <w:rFonts w:ascii="Calibri" w:hAnsi="Calibri" w:cs="Arial"/>
                <w:sz w:val="20"/>
                <w:szCs w:val="20"/>
              </w:rPr>
              <w:t>à 16h30</w:t>
            </w:r>
          </w:p>
        </w:tc>
      </w:tr>
      <w:tr w:rsidR="000F1464" w:rsidRPr="0085277B" w:rsidTr="005402AE">
        <w:tc>
          <w:tcPr>
            <w:tcW w:w="9806" w:type="dxa"/>
            <w:shd w:val="clear" w:color="auto" w:fill="DBE5F1" w:themeFill="accent1" w:themeFillTint="33"/>
          </w:tcPr>
          <w:p w:rsidR="000F1464" w:rsidRPr="00935ED4" w:rsidRDefault="000F1464" w:rsidP="003C6FB8">
            <w:pPr>
              <w:jc w:val="center"/>
              <w:rPr>
                <w:rFonts w:ascii="Calibri" w:hAnsi="Calibri" w:cs="Arial"/>
                <w:b/>
                <w:bCs/>
                <w:sz w:val="22"/>
                <w:szCs w:val="22"/>
              </w:rPr>
            </w:pPr>
            <w:r w:rsidRPr="00935ED4">
              <w:rPr>
                <w:rFonts w:ascii="Calibri" w:hAnsi="Calibri" w:cs="Arial"/>
                <w:b/>
                <w:bCs/>
                <w:sz w:val="22"/>
                <w:szCs w:val="22"/>
              </w:rPr>
              <w:t>Par courriel</w:t>
            </w:r>
            <w:r w:rsidRPr="00935ED4">
              <w:rPr>
                <w:rFonts w:ascii="Calibri" w:hAnsi="Calibri" w:cs="Arial"/>
                <w:sz w:val="22"/>
                <w:szCs w:val="22"/>
              </w:rPr>
              <w:t xml:space="preserve"> : </w:t>
            </w:r>
            <w:hyperlink r:id="rId8" w:history="1">
              <w:r w:rsidR="003C6FB8" w:rsidRPr="00FF01FF">
                <w:rPr>
                  <w:rStyle w:val="Hyperlink"/>
                  <w:rFonts w:ascii="Calibri" w:hAnsi="Calibri" w:cs="Arial"/>
                  <w:sz w:val="22"/>
                  <w:szCs w:val="22"/>
                </w:rPr>
                <w:t>jobs@cqsb.qc.ca</w:t>
              </w:r>
            </w:hyperlink>
            <w:r w:rsidR="003C6FB8">
              <w:rPr>
                <w:rFonts w:ascii="Calibri" w:hAnsi="Calibri" w:cs="Arial"/>
                <w:sz w:val="22"/>
                <w:szCs w:val="22"/>
              </w:rPr>
              <w:t xml:space="preserve"> </w:t>
            </w:r>
          </w:p>
        </w:tc>
      </w:tr>
      <w:tr w:rsidR="000F1464" w:rsidRPr="0085277B" w:rsidTr="005402AE">
        <w:tc>
          <w:tcPr>
            <w:tcW w:w="9806" w:type="dxa"/>
            <w:shd w:val="clear" w:color="auto" w:fill="DBE5F1" w:themeFill="accent1" w:themeFillTint="33"/>
          </w:tcPr>
          <w:p w:rsidR="000F1464" w:rsidRDefault="000F1464" w:rsidP="00F5129C">
            <w:pPr>
              <w:jc w:val="center"/>
              <w:rPr>
                <w:rFonts w:ascii="Calibri" w:hAnsi="Calibri" w:cs="Arial"/>
                <w:i/>
                <w:iCs/>
              </w:rPr>
            </w:pPr>
            <w:r w:rsidRPr="0085277B">
              <w:rPr>
                <w:rFonts w:ascii="Calibri" w:hAnsi="Calibri" w:cs="Arial"/>
                <w:i/>
                <w:iCs/>
              </w:rPr>
              <w:lastRenderedPageBreak/>
              <w:t xml:space="preserve">Mentionnez le numéro de l’affichage dans l’objet de votre courriel </w:t>
            </w:r>
            <w:r w:rsidRPr="0085277B">
              <w:rPr>
                <w:rFonts w:ascii="Calibri" w:hAnsi="Calibri" w:cs="Arial"/>
                <w:i/>
                <w:iCs/>
                <w:u w:val="single"/>
              </w:rPr>
              <w:t>ainsi que</w:t>
            </w:r>
            <w:r w:rsidRPr="0085277B">
              <w:rPr>
                <w:rFonts w:ascii="Calibri" w:hAnsi="Calibri" w:cs="Arial"/>
                <w:i/>
                <w:iCs/>
              </w:rPr>
              <w:t xml:space="preserve"> sur votre CV</w:t>
            </w:r>
            <w:r>
              <w:rPr>
                <w:rFonts w:ascii="Calibri" w:hAnsi="Calibri" w:cs="Arial"/>
                <w:i/>
                <w:iCs/>
              </w:rPr>
              <w:t>.</w:t>
            </w:r>
          </w:p>
          <w:p w:rsidR="000F1464" w:rsidRDefault="000F1464" w:rsidP="00F5129C">
            <w:pPr>
              <w:jc w:val="center"/>
              <w:rPr>
                <w:rFonts w:ascii="Calibri" w:hAnsi="Calibri" w:cs="Arial"/>
                <w:i/>
                <w:iCs/>
              </w:rPr>
            </w:pPr>
            <w:r w:rsidRPr="00935ED4">
              <w:rPr>
                <w:rFonts w:ascii="Calibri" w:hAnsi="Calibri" w:cs="Arial"/>
                <w:i/>
                <w:iCs/>
              </w:rPr>
              <w:t>Un accusé de réception vous sera transmis par courriel.</w:t>
            </w:r>
          </w:p>
          <w:p w:rsidR="00812656" w:rsidRPr="005402AE" w:rsidRDefault="00812656" w:rsidP="00F5129C">
            <w:pPr>
              <w:jc w:val="center"/>
              <w:rPr>
                <w:rFonts w:ascii="Calibri" w:hAnsi="Calibri" w:cs="Arial"/>
                <w:b/>
                <w:bCs/>
                <w:sz w:val="4"/>
                <w:szCs w:val="4"/>
              </w:rPr>
            </w:pPr>
          </w:p>
        </w:tc>
      </w:tr>
    </w:tbl>
    <w:p w:rsidR="00E0579B" w:rsidRDefault="000F1464" w:rsidP="00E0579B">
      <w:pPr>
        <w:tabs>
          <w:tab w:val="right" w:pos="9720"/>
        </w:tabs>
        <w:ind w:left="-90" w:right="-360"/>
        <w:jc w:val="both"/>
        <w:rPr>
          <w:rFonts w:ascii="Calibri" w:hAnsi="Calibri" w:cs="Arial"/>
          <w:bCs/>
          <w:sz w:val="16"/>
          <w:szCs w:val="16"/>
        </w:rPr>
      </w:pPr>
      <w:r w:rsidRPr="000A3F81">
        <w:rPr>
          <w:rFonts w:ascii="Calibri" w:hAnsi="Calibri" w:cs="Arial"/>
          <w:bCs/>
          <w:sz w:val="16"/>
          <w:szCs w:val="16"/>
        </w:rPr>
        <w:t>Nous remercions tous les postulants de leur intérêt envers notre organisme. Seuls les candidats sélectionnés pour une entrevue seront contactés. Toutes les candidatures sont traitées de manière confidentielle.</w:t>
      </w:r>
      <w:r w:rsidR="00812656">
        <w:rPr>
          <w:rFonts w:ascii="Calibri" w:hAnsi="Calibri" w:cs="Arial"/>
          <w:bCs/>
          <w:sz w:val="16"/>
          <w:szCs w:val="16"/>
        </w:rPr>
        <w:t xml:space="preserve"> </w:t>
      </w:r>
      <w:r w:rsidRPr="00812656">
        <w:rPr>
          <w:rFonts w:ascii="Calibri" w:hAnsi="Calibri" w:cs="Arial"/>
          <w:bCs/>
          <w:sz w:val="16"/>
          <w:szCs w:val="16"/>
        </w:rPr>
        <w:t>Nous appliquons un programme d’accès à l’égalité et nous invitons les femmes, les minorités visibles et ethniques, les Autochtones et les personnes handicapées à présenter leur candidature.  Les personnes handicapées qui le désirent peuvent être assistées pour le processus de présélection et de sélection.</w:t>
      </w:r>
      <w:r w:rsidR="000A3F81" w:rsidRPr="00812656">
        <w:rPr>
          <w:rFonts w:ascii="Calibri" w:hAnsi="Calibri" w:cs="Arial"/>
          <w:bCs/>
          <w:sz w:val="16"/>
          <w:szCs w:val="16"/>
        </w:rPr>
        <w:tab/>
      </w:r>
    </w:p>
    <w:p w:rsidR="00AC22E2" w:rsidRDefault="000F1464" w:rsidP="00E0579B">
      <w:pPr>
        <w:tabs>
          <w:tab w:val="right" w:pos="9720"/>
        </w:tabs>
        <w:ind w:left="-90" w:right="-360"/>
        <w:jc w:val="right"/>
        <w:rPr>
          <w:rFonts w:ascii="Calibri" w:hAnsi="Calibri" w:cs="Arial"/>
          <w:bCs/>
          <w:sz w:val="16"/>
          <w:szCs w:val="16"/>
        </w:rPr>
      </w:pPr>
      <w:r w:rsidRPr="00812656">
        <w:rPr>
          <w:rFonts w:ascii="Calibri" w:hAnsi="Calibri" w:cs="Arial"/>
          <w:bCs/>
          <w:sz w:val="16"/>
          <w:szCs w:val="16"/>
        </w:rPr>
        <w:t>Le Service des Ressources humaines</w:t>
      </w:r>
    </w:p>
    <w:bookmarkEnd w:id="0"/>
    <w:p w:rsidR="00B63B7B" w:rsidRPr="00B63B7B" w:rsidRDefault="00B63B7B" w:rsidP="00B63B7B">
      <w:pPr>
        <w:ind w:right="-360"/>
        <w:jc w:val="right"/>
        <w:rPr>
          <w:noProof/>
          <w:sz w:val="16"/>
          <w:szCs w:val="16"/>
        </w:rPr>
      </w:pPr>
    </w:p>
    <w:sectPr w:rsidR="00B63B7B" w:rsidRPr="00B63B7B" w:rsidSect="00072201">
      <w:headerReference w:type="even" r:id="rId9"/>
      <w:headerReference w:type="default" r:id="rId10"/>
      <w:footerReference w:type="even" r:id="rId11"/>
      <w:footerReference w:type="default" r:id="rId12"/>
      <w:headerReference w:type="first" r:id="rId13"/>
      <w:footerReference w:type="first" r:id="rId14"/>
      <w:pgSz w:w="12240" w:h="20160" w:code="5"/>
      <w:pgMar w:top="1987"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1C6" w:rsidRDefault="001F51C6">
      <w:r>
        <w:separator/>
      </w:r>
    </w:p>
  </w:endnote>
  <w:endnote w:type="continuationSeparator" w:id="0">
    <w:p w:rsidR="001F51C6" w:rsidRDefault="001F5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201" w:rsidRDefault="00072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201" w:rsidRDefault="000722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201" w:rsidRDefault="00072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1C6" w:rsidRDefault="001F51C6">
      <w:r>
        <w:separator/>
      </w:r>
    </w:p>
  </w:footnote>
  <w:footnote w:type="continuationSeparator" w:id="0">
    <w:p w:rsidR="001F51C6" w:rsidRDefault="001F5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201" w:rsidRDefault="000722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1C6" w:rsidRDefault="009A1121" w:rsidP="000F2494">
    <w:pPr>
      <w:pStyle w:val="Header"/>
      <w:ind w:left="-117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59394" type="#_x0000_t75" alt="central_quebec" style="position:absolute;left:0;text-align:left;margin-left:-58.3pt;margin-top:-17.1pt;width:213.45pt;height:86.55pt;z-index:251659264;visibility:visible;mso-position-horizontal-relative:text;mso-position-vertical-relative:text">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201" w:rsidRDefault="00072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D1DC4"/>
    <w:multiLevelType w:val="hybridMultilevel"/>
    <w:tmpl w:val="5B6C91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59395"/>
    <o:shapelayout v:ext="edit">
      <o:idmap v:ext="edit" data="58"/>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2494"/>
    <w:rsid w:val="00006A37"/>
    <w:rsid w:val="00026220"/>
    <w:rsid w:val="000528E3"/>
    <w:rsid w:val="0006581C"/>
    <w:rsid w:val="00070440"/>
    <w:rsid w:val="00071D66"/>
    <w:rsid w:val="00072201"/>
    <w:rsid w:val="000A3F81"/>
    <w:rsid w:val="000B4C79"/>
    <w:rsid w:val="000E3143"/>
    <w:rsid w:val="000F1464"/>
    <w:rsid w:val="000F2494"/>
    <w:rsid w:val="00124AA8"/>
    <w:rsid w:val="00124E93"/>
    <w:rsid w:val="00150ADF"/>
    <w:rsid w:val="0015207D"/>
    <w:rsid w:val="00160D80"/>
    <w:rsid w:val="0016578B"/>
    <w:rsid w:val="001663FD"/>
    <w:rsid w:val="00174D45"/>
    <w:rsid w:val="001803C1"/>
    <w:rsid w:val="001C15E7"/>
    <w:rsid w:val="001F51C6"/>
    <w:rsid w:val="00211C7B"/>
    <w:rsid w:val="002E7C2F"/>
    <w:rsid w:val="0030395B"/>
    <w:rsid w:val="00314B72"/>
    <w:rsid w:val="00380748"/>
    <w:rsid w:val="003B63C2"/>
    <w:rsid w:val="003C6FB8"/>
    <w:rsid w:val="003E6660"/>
    <w:rsid w:val="003F35D5"/>
    <w:rsid w:val="00403AD4"/>
    <w:rsid w:val="00416242"/>
    <w:rsid w:val="00430AD8"/>
    <w:rsid w:val="004467E7"/>
    <w:rsid w:val="00466015"/>
    <w:rsid w:val="00472382"/>
    <w:rsid w:val="004907AB"/>
    <w:rsid w:val="004926E6"/>
    <w:rsid w:val="004D5E8A"/>
    <w:rsid w:val="004E6721"/>
    <w:rsid w:val="004E74E0"/>
    <w:rsid w:val="004F746C"/>
    <w:rsid w:val="00507944"/>
    <w:rsid w:val="005402AE"/>
    <w:rsid w:val="00540DD3"/>
    <w:rsid w:val="006244B7"/>
    <w:rsid w:val="00695773"/>
    <w:rsid w:val="006A3E63"/>
    <w:rsid w:val="006A43E8"/>
    <w:rsid w:val="006C5234"/>
    <w:rsid w:val="006E38E6"/>
    <w:rsid w:val="007578FE"/>
    <w:rsid w:val="0078238C"/>
    <w:rsid w:val="00783170"/>
    <w:rsid w:val="007F56E1"/>
    <w:rsid w:val="00812656"/>
    <w:rsid w:val="00815CF1"/>
    <w:rsid w:val="00854478"/>
    <w:rsid w:val="00867621"/>
    <w:rsid w:val="00870C65"/>
    <w:rsid w:val="008F5CFC"/>
    <w:rsid w:val="0093260D"/>
    <w:rsid w:val="00933B1B"/>
    <w:rsid w:val="009345D5"/>
    <w:rsid w:val="009A1121"/>
    <w:rsid w:val="009C1798"/>
    <w:rsid w:val="00A05CBB"/>
    <w:rsid w:val="00A33E0E"/>
    <w:rsid w:val="00A40DD7"/>
    <w:rsid w:val="00A415F3"/>
    <w:rsid w:val="00A633EA"/>
    <w:rsid w:val="00A63BBB"/>
    <w:rsid w:val="00AC22E2"/>
    <w:rsid w:val="00AE1053"/>
    <w:rsid w:val="00AF2186"/>
    <w:rsid w:val="00B47B72"/>
    <w:rsid w:val="00B53A3E"/>
    <w:rsid w:val="00B63B7B"/>
    <w:rsid w:val="00B84687"/>
    <w:rsid w:val="00B94789"/>
    <w:rsid w:val="00B94967"/>
    <w:rsid w:val="00BB077A"/>
    <w:rsid w:val="00BD4BFF"/>
    <w:rsid w:val="00BE5B18"/>
    <w:rsid w:val="00BF3BD7"/>
    <w:rsid w:val="00BF6961"/>
    <w:rsid w:val="00D130B8"/>
    <w:rsid w:val="00D1483E"/>
    <w:rsid w:val="00D2173B"/>
    <w:rsid w:val="00D36334"/>
    <w:rsid w:val="00D67FBE"/>
    <w:rsid w:val="00DF0486"/>
    <w:rsid w:val="00E0579B"/>
    <w:rsid w:val="00E069E4"/>
    <w:rsid w:val="00E6588C"/>
    <w:rsid w:val="00E75772"/>
    <w:rsid w:val="00E943D9"/>
    <w:rsid w:val="00EA4F93"/>
    <w:rsid w:val="00EB56A6"/>
    <w:rsid w:val="00F8110A"/>
    <w:rsid w:val="00FD0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5"/>
    <o:shapelayout v:ext="edit">
      <o:idmap v:ext="edit" data="1"/>
    </o:shapelayout>
  </w:shapeDefaults>
  <w:decimalSymbol w:val="."/>
  <w:listSeparator w:val=","/>
  <w14:docId w14:val="4F1F08E3"/>
  <w15:docId w15:val="{C2436354-FCCD-4441-963C-6A2E9DD2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494"/>
    <w:rPr>
      <w:sz w:val="20"/>
      <w:szCs w:val="20"/>
      <w:lang w:val="fr-CA"/>
    </w:rPr>
  </w:style>
  <w:style w:type="paragraph" w:styleId="Heading7">
    <w:name w:val="heading 7"/>
    <w:basedOn w:val="Normal"/>
    <w:next w:val="Normal"/>
    <w:link w:val="Heading7Char"/>
    <w:uiPriority w:val="99"/>
    <w:qFormat/>
    <w:rsid w:val="000F2494"/>
    <w:pPr>
      <w:keepNext/>
      <w:tabs>
        <w:tab w:val="left" w:pos="426"/>
      </w:tabs>
      <w:jc w:val="right"/>
      <w:outlineLvl w:val="6"/>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052E0E"/>
    <w:rPr>
      <w:rFonts w:asciiTheme="minorHAnsi" w:eastAsiaTheme="minorEastAsia" w:hAnsiTheme="minorHAnsi" w:cstheme="minorBidi"/>
      <w:sz w:val="24"/>
      <w:szCs w:val="24"/>
      <w:lang w:val="fr-CA"/>
    </w:rPr>
  </w:style>
  <w:style w:type="paragraph" w:styleId="Header">
    <w:name w:val="header"/>
    <w:basedOn w:val="Normal"/>
    <w:link w:val="HeaderChar"/>
    <w:uiPriority w:val="99"/>
    <w:rsid w:val="000F2494"/>
    <w:pPr>
      <w:tabs>
        <w:tab w:val="center" w:pos="4320"/>
        <w:tab w:val="right" w:pos="8640"/>
      </w:tabs>
    </w:pPr>
  </w:style>
  <w:style w:type="character" w:customStyle="1" w:styleId="HeaderChar">
    <w:name w:val="Header Char"/>
    <w:basedOn w:val="DefaultParagraphFont"/>
    <w:link w:val="Header"/>
    <w:uiPriority w:val="99"/>
    <w:semiHidden/>
    <w:rsid w:val="00052E0E"/>
    <w:rPr>
      <w:sz w:val="20"/>
      <w:szCs w:val="20"/>
      <w:lang w:val="fr-CA"/>
    </w:rPr>
  </w:style>
  <w:style w:type="paragraph" w:styleId="BodyText">
    <w:name w:val="Body Text"/>
    <w:basedOn w:val="Normal"/>
    <w:link w:val="BodyTextChar"/>
    <w:uiPriority w:val="99"/>
    <w:rsid w:val="000F2494"/>
    <w:rPr>
      <w:b/>
      <w:bCs/>
      <w:sz w:val="24"/>
      <w:szCs w:val="24"/>
    </w:rPr>
  </w:style>
  <w:style w:type="character" w:customStyle="1" w:styleId="BodyTextChar">
    <w:name w:val="Body Text Char"/>
    <w:basedOn w:val="DefaultParagraphFont"/>
    <w:link w:val="BodyText"/>
    <w:uiPriority w:val="99"/>
    <w:rsid w:val="00052E0E"/>
    <w:rPr>
      <w:sz w:val="20"/>
      <w:szCs w:val="20"/>
      <w:lang w:val="fr-CA"/>
    </w:rPr>
  </w:style>
  <w:style w:type="paragraph" w:styleId="BodyText2">
    <w:name w:val="Body Text 2"/>
    <w:basedOn w:val="Normal"/>
    <w:link w:val="BodyText2Char"/>
    <w:uiPriority w:val="99"/>
    <w:rsid w:val="000F2494"/>
    <w:pPr>
      <w:jc w:val="both"/>
    </w:pPr>
    <w:rPr>
      <w:b/>
      <w:bCs/>
      <w:sz w:val="24"/>
      <w:szCs w:val="24"/>
    </w:rPr>
  </w:style>
  <w:style w:type="character" w:customStyle="1" w:styleId="BodyText2Char">
    <w:name w:val="Body Text 2 Char"/>
    <w:basedOn w:val="DefaultParagraphFont"/>
    <w:link w:val="BodyText2"/>
    <w:uiPriority w:val="99"/>
    <w:rsid w:val="00052E0E"/>
    <w:rPr>
      <w:sz w:val="20"/>
      <w:szCs w:val="20"/>
      <w:lang w:val="fr-CA"/>
    </w:rPr>
  </w:style>
  <w:style w:type="paragraph" w:customStyle="1" w:styleId="a">
    <w:name w:val="_"/>
    <w:basedOn w:val="Normal"/>
    <w:uiPriority w:val="99"/>
    <w:rsid w:val="000F2494"/>
    <w:pPr>
      <w:widowControl w:val="0"/>
      <w:ind w:left="438" w:hanging="438"/>
    </w:pPr>
    <w:rPr>
      <w:sz w:val="24"/>
      <w:szCs w:val="24"/>
      <w:lang w:val="en-US"/>
    </w:rPr>
  </w:style>
  <w:style w:type="character" w:styleId="Hyperlink">
    <w:name w:val="Hyperlink"/>
    <w:basedOn w:val="DefaultParagraphFont"/>
    <w:uiPriority w:val="99"/>
    <w:rsid w:val="000F2494"/>
    <w:rPr>
      <w:color w:val="0000FF"/>
      <w:u w:val="single"/>
    </w:rPr>
  </w:style>
  <w:style w:type="table" w:styleId="TableGrid">
    <w:name w:val="Table Grid"/>
    <w:basedOn w:val="TableNormal"/>
    <w:uiPriority w:val="99"/>
    <w:rsid w:val="000F249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0F2494"/>
    <w:pPr>
      <w:spacing w:after="120"/>
    </w:pPr>
    <w:rPr>
      <w:sz w:val="16"/>
      <w:szCs w:val="16"/>
    </w:rPr>
  </w:style>
  <w:style w:type="character" w:customStyle="1" w:styleId="BodyText3Char">
    <w:name w:val="Body Text 3 Char"/>
    <w:basedOn w:val="DefaultParagraphFont"/>
    <w:link w:val="BodyText3"/>
    <w:uiPriority w:val="99"/>
    <w:rsid w:val="00052E0E"/>
    <w:rPr>
      <w:sz w:val="16"/>
      <w:szCs w:val="16"/>
      <w:lang w:val="fr-CA"/>
    </w:rPr>
  </w:style>
  <w:style w:type="paragraph" w:styleId="BalloonText">
    <w:name w:val="Balloon Text"/>
    <w:basedOn w:val="Normal"/>
    <w:link w:val="BalloonTextChar"/>
    <w:uiPriority w:val="99"/>
    <w:semiHidden/>
    <w:rsid w:val="00B47B72"/>
    <w:rPr>
      <w:rFonts w:ascii="Tahoma" w:hAnsi="Tahoma" w:cs="Tahoma"/>
      <w:sz w:val="16"/>
      <w:szCs w:val="16"/>
    </w:rPr>
  </w:style>
  <w:style w:type="character" w:customStyle="1" w:styleId="BalloonTextChar">
    <w:name w:val="Balloon Text Char"/>
    <w:basedOn w:val="DefaultParagraphFont"/>
    <w:link w:val="BalloonText"/>
    <w:uiPriority w:val="99"/>
    <w:locked/>
    <w:rsid w:val="00B47B72"/>
    <w:rPr>
      <w:rFonts w:ascii="Tahoma" w:hAnsi="Tahoma" w:cs="Tahoma"/>
      <w:sz w:val="16"/>
      <w:szCs w:val="16"/>
      <w:lang w:eastAsia="en-US"/>
    </w:rPr>
  </w:style>
  <w:style w:type="character" w:styleId="FollowedHyperlink">
    <w:name w:val="FollowedHyperlink"/>
    <w:basedOn w:val="DefaultParagraphFont"/>
    <w:uiPriority w:val="99"/>
    <w:semiHidden/>
    <w:unhideWhenUsed/>
    <w:rsid w:val="004D5E8A"/>
    <w:rPr>
      <w:color w:val="800080" w:themeColor="followedHyperlink"/>
      <w:u w:val="single"/>
    </w:rPr>
  </w:style>
  <w:style w:type="paragraph" w:styleId="Footer">
    <w:name w:val="footer"/>
    <w:basedOn w:val="Normal"/>
    <w:link w:val="FooterChar"/>
    <w:uiPriority w:val="99"/>
    <w:unhideWhenUsed/>
    <w:rsid w:val="006A43E8"/>
    <w:pPr>
      <w:tabs>
        <w:tab w:val="center" w:pos="4680"/>
        <w:tab w:val="right" w:pos="9360"/>
      </w:tabs>
    </w:pPr>
  </w:style>
  <w:style w:type="character" w:customStyle="1" w:styleId="FooterChar">
    <w:name w:val="Footer Char"/>
    <w:basedOn w:val="DefaultParagraphFont"/>
    <w:link w:val="Footer"/>
    <w:uiPriority w:val="99"/>
    <w:rsid w:val="006A43E8"/>
    <w:rPr>
      <w:sz w:val="20"/>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261134">
      <w:bodyDiv w:val="1"/>
      <w:marLeft w:val="0"/>
      <w:marRight w:val="0"/>
      <w:marTop w:val="0"/>
      <w:marBottom w:val="0"/>
      <w:divBdr>
        <w:top w:val="none" w:sz="0" w:space="0" w:color="auto"/>
        <w:left w:val="none" w:sz="0" w:space="0" w:color="auto"/>
        <w:bottom w:val="none" w:sz="0" w:space="0" w:color="auto"/>
        <w:right w:val="none" w:sz="0" w:space="0" w:color="auto"/>
      </w:divBdr>
    </w:div>
    <w:div w:id="2068651494">
      <w:marLeft w:val="0"/>
      <w:marRight w:val="0"/>
      <w:marTop w:val="0"/>
      <w:marBottom w:val="0"/>
      <w:divBdr>
        <w:top w:val="none" w:sz="0" w:space="0" w:color="auto"/>
        <w:left w:val="none" w:sz="0" w:space="0" w:color="auto"/>
        <w:bottom w:val="none" w:sz="0" w:space="0" w:color="auto"/>
        <w:right w:val="none" w:sz="0" w:space="0" w:color="auto"/>
      </w:divBdr>
    </w:div>
    <w:div w:id="20686514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cqsb.q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2</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14 février, 2008</vt:lpstr>
    </vt:vector>
  </TitlesOfParts>
  <Company>Commission Scolaire Central Quebec</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février, 2008</dc:title>
  <dc:subject/>
  <dc:creator>Yannick Auclair</dc:creator>
  <cp:keywords/>
  <dc:description/>
  <cp:lastModifiedBy>Bilodeau Piral Marie-Jacques</cp:lastModifiedBy>
  <cp:revision>47</cp:revision>
  <cp:lastPrinted>2017-11-21T19:31:00Z</cp:lastPrinted>
  <dcterms:created xsi:type="dcterms:W3CDTF">2009-10-21T17:57:00Z</dcterms:created>
  <dcterms:modified xsi:type="dcterms:W3CDTF">2017-12-04T14:48:00Z</dcterms:modified>
</cp:coreProperties>
</file>