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Offre d’emploi</w:t>
      </w:r>
    </w:p>
    <w:p w:rsidR="00000000" w:rsidDel="00000000" w:rsidP="00000000" w:rsidRDefault="00000000" w:rsidRPr="00000000" w14:paraId="00000002">
      <w:pPr>
        <w:spacing w:after="120" w:lineRule="auto"/>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Responsable Comptabilité</w:t>
      </w:r>
      <w:r w:rsidDel="00000000" w:rsidR="00000000" w:rsidRPr="00000000">
        <w:rPr>
          <w:rtl w:val="0"/>
        </w:rPr>
      </w:r>
    </w:p>
    <w:p w:rsidR="00000000" w:rsidDel="00000000" w:rsidP="00000000" w:rsidRDefault="00000000" w:rsidRPr="00000000" w14:paraId="00000003">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Le 7 À NOUS est l’organisme chargé de l’appropriation, du développement et de la réalisation de la mission du Bâtiment 7, un projet de transformation sociale, économique, politique et culturelle porté par ses membres, ouvert à sa communauté.  </w:t>
      </w:r>
    </w:p>
    <w:p w:rsidR="00000000" w:rsidDel="00000000" w:rsidP="00000000" w:rsidRDefault="00000000" w:rsidRPr="00000000" w14:paraId="00000004">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Le Bâtiment 7 s’est doté d’un fonctionnement par cercles, non hiérarchique, visant l’implication directe des principaux intéressés et l’autonomie. Ouvert depuis à peine 2 ans, le climat qui y règne en est un de développement, de transformation constante et d’adaptation. Les personnes embauchées doivent être fortement motivées à travailler dans un tel cadre. </w:t>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Par le biais de sa mission, de son emplacement, de ses pratiques, le Bâtiment 7 désire promouvoir la participation et le leadership au sein de notre communauté, des personnes vivant une marginalisation imposée. Nous encourageons donc les résident.es de Pointe-Saint-Charles, notamment les résident.es de longue date, et les membres de diverses communautés culturelles et sous-représentées, à postuler.</w:t>
      </w:r>
    </w:p>
    <w:p w:rsidR="00000000" w:rsidDel="00000000" w:rsidP="00000000" w:rsidRDefault="00000000" w:rsidRPr="00000000" w14:paraId="00000006">
      <w:pPr>
        <w:spacing w:after="12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20" w:line="276" w:lineRule="auto"/>
        <w:jc w:val="both"/>
        <w:rPr>
          <w:rFonts w:ascii="Calibri" w:cs="Calibri" w:eastAsia="Calibri" w:hAnsi="Calibri"/>
          <w:b w:val="1"/>
        </w:rPr>
      </w:pPr>
      <w:r w:rsidDel="00000000" w:rsidR="00000000" w:rsidRPr="00000000">
        <w:rPr>
          <w:rFonts w:ascii="Calibri" w:cs="Calibri" w:eastAsia="Calibri" w:hAnsi="Calibri"/>
          <w:b w:val="1"/>
          <w:sz w:val="28"/>
          <w:szCs w:val="28"/>
          <w:rtl w:val="0"/>
        </w:rPr>
        <w:t xml:space="preserve">Responsabilités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highlight w:val="white"/>
        </w:rPr>
      </w:pPr>
      <w:r w:rsidDel="00000000" w:rsidR="00000000" w:rsidRPr="00000000">
        <w:rPr>
          <w:rFonts w:ascii="Calibri" w:cs="Calibri" w:eastAsia="Calibri" w:hAnsi="Calibri"/>
          <w:rtl w:val="0"/>
        </w:rPr>
        <w:t xml:space="preserve">Sous la supervision du Cercle Finances, en collaboration étroite avec le Responsable finances et en lien avec l’écosystème, la ou la Responsable Comptabilité :</w:t>
      </w:r>
      <w:r w:rsidDel="00000000" w:rsidR="00000000" w:rsidRPr="00000000">
        <w:rPr>
          <w:rtl w:val="0"/>
        </w:rPr>
      </w:r>
    </w:p>
    <w:p w:rsidR="00000000" w:rsidDel="00000000" w:rsidP="00000000" w:rsidRDefault="00000000" w:rsidRPr="00000000" w14:paraId="00000009">
      <w:pPr>
        <w:numPr>
          <w:ilvl w:val="0"/>
          <w:numId w:val="5"/>
        </w:numPr>
        <w:spacing w:after="0" w:afterAutospacing="0" w:before="100"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Fait la tenue de livres et assure le paiement des factures :</w:t>
      </w:r>
    </w:p>
    <w:p w:rsidR="00000000" w:rsidDel="00000000" w:rsidP="00000000" w:rsidRDefault="00000000" w:rsidRPr="00000000" w14:paraId="0000000A">
      <w:pPr>
        <w:numPr>
          <w:ilvl w:val="1"/>
          <w:numId w:val="5"/>
        </w:numPr>
        <w:spacing w:after="0" w:afterAutospacing="0"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Comptes payables (paies, comptes fournisseurs, etc.);</w:t>
      </w:r>
    </w:p>
    <w:p w:rsidR="00000000" w:rsidDel="00000000" w:rsidP="00000000" w:rsidRDefault="00000000" w:rsidRPr="00000000" w14:paraId="0000000B">
      <w:pPr>
        <w:numPr>
          <w:ilvl w:val="1"/>
          <w:numId w:val="5"/>
        </w:numPr>
        <w:spacing w:after="0" w:afterAutospacing="0"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Comptes recevables (loyers, subventions, etc.);</w:t>
      </w:r>
    </w:p>
    <w:p w:rsidR="00000000" w:rsidDel="00000000" w:rsidP="00000000" w:rsidRDefault="00000000" w:rsidRPr="00000000" w14:paraId="0000000C">
      <w:pPr>
        <w:numPr>
          <w:ilvl w:val="1"/>
          <w:numId w:val="5"/>
        </w:numPr>
        <w:spacing w:after="0" w:afterAutospacing="0"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Conciliation bancaire;</w:t>
      </w:r>
    </w:p>
    <w:p w:rsidR="00000000" w:rsidDel="00000000" w:rsidP="00000000" w:rsidRDefault="00000000" w:rsidRPr="00000000" w14:paraId="0000000D">
      <w:pPr>
        <w:numPr>
          <w:ilvl w:val="1"/>
          <w:numId w:val="5"/>
        </w:numPr>
        <w:spacing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Paiement des factures.</w:t>
      </w:r>
    </w:p>
    <w:p w:rsidR="00000000" w:rsidDel="00000000" w:rsidP="00000000" w:rsidRDefault="00000000" w:rsidRPr="00000000" w14:paraId="0000000E">
      <w:pPr>
        <w:spacing w:before="100" w:line="240" w:lineRule="auto"/>
        <w:ind w:left="144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numPr>
          <w:ilvl w:val="0"/>
          <w:numId w:val="5"/>
        </w:numPr>
        <w:spacing w:after="0" w:afterAutospacing="0" w:before="100"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Assure certaines obligations légales (rapports) :</w:t>
      </w:r>
    </w:p>
    <w:p w:rsidR="00000000" w:rsidDel="00000000" w:rsidP="00000000" w:rsidRDefault="00000000" w:rsidRPr="00000000" w14:paraId="00000010">
      <w:pPr>
        <w:numPr>
          <w:ilvl w:val="1"/>
          <w:numId w:val="5"/>
        </w:numPr>
        <w:spacing w:after="0" w:afterAutospacing="0"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TPS/TVQ;</w:t>
      </w:r>
    </w:p>
    <w:p w:rsidR="00000000" w:rsidDel="00000000" w:rsidP="00000000" w:rsidRDefault="00000000" w:rsidRPr="00000000" w14:paraId="00000011">
      <w:pPr>
        <w:numPr>
          <w:ilvl w:val="1"/>
          <w:numId w:val="5"/>
        </w:numPr>
        <w:spacing w:after="0" w:afterAutospacing="0"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Relevés d'emploi;</w:t>
      </w:r>
    </w:p>
    <w:p w:rsidR="00000000" w:rsidDel="00000000" w:rsidP="00000000" w:rsidRDefault="00000000" w:rsidRPr="00000000" w14:paraId="00000012">
      <w:pPr>
        <w:numPr>
          <w:ilvl w:val="1"/>
          <w:numId w:val="5"/>
        </w:numPr>
        <w:spacing w:after="0" w:afterAutospacing="0"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T4 RL1, T4A, CNESST;</w:t>
      </w:r>
    </w:p>
    <w:p w:rsidR="00000000" w:rsidDel="00000000" w:rsidP="00000000" w:rsidRDefault="00000000" w:rsidRPr="00000000" w14:paraId="00000013">
      <w:pPr>
        <w:numPr>
          <w:ilvl w:val="1"/>
          <w:numId w:val="5"/>
        </w:numPr>
        <w:spacing w:before="0" w:beforeAutospacing="0"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rtl w:val="0"/>
        </w:rPr>
        <w:t xml:space="preserve">Fin d'année fiscale.</w:t>
      </w:r>
    </w:p>
    <w:p w:rsidR="00000000" w:rsidDel="00000000" w:rsidP="00000000" w:rsidRDefault="00000000" w:rsidRPr="00000000" w14:paraId="00000014">
      <w:pPr>
        <w:spacing w:before="0"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5"/>
        </w:numPr>
        <w:spacing w:after="0" w:afterAutospacing="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Soutient les parties prenantes du Bâtiment 7 :</w:t>
      </w:r>
    </w:p>
    <w:p w:rsidR="00000000" w:rsidDel="00000000" w:rsidP="00000000" w:rsidRDefault="00000000" w:rsidRPr="00000000" w14:paraId="00000016">
      <w:pPr>
        <w:numPr>
          <w:ilvl w:val="1"/>
          <w:numId w:val="5"/>
        </w:numPr>
        <w:spacing w:after="0" w:afterAutospacing="0"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Élaboration de mécanisme de suivi avec les cercles, ateliers, projets;</w:t>
      </w:r>
    </w:p>
    <w:p w:rsidR="00000000" w:rsidDel="00000000" w:rsidP="00000000" w:rsidRDefault="00000000" w:rsidRPr="00000000" w14:paraId="00000017">
      <w:pPr>
        <w:numPr>
          <w:ilvl w:val="1"/>
          <w:numId w:val="5"/>
        </w:numPr>
        <w:spacing w:after="0" w:afterAutospacing="0"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Suivi des sous budgets;</w:t>
      </w:r>
    </w:p>
    <w:p w:rsidR="00000000" w:rsidDel="00000000" w:rsidP="00000000" w:rsidRDefault="00000000" w:rsidRPr="00000000" w14:paraId="00000018">
      <w:pPr>
        <w:numPr>
          <w:ilvl w:val="1"/>
          <w:numId w:val="5"/>
        </w:numPr>
        <w:spacing w:after="0" w:afterAutospacing="0"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Suivi de la comptabilité de construction;</w:t>
      </w:r>
    </w:p>
    <w:p w:rsidR="00000000" w:rsidDel="00000000" w:rsidP="00000000" w:rsidRDefault="00000000" w:rsidRPr="00000000" w14:paraId="00000019">
      <w:pPr>
        <w:numPr>
          <w:ilvl w:val="1"/>
          <w:numId w:val="5"/>
        </w:numPr>
        <w:spacing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Soutien comptable a</w:t>
      </w:r>
      <w:r w:rsidDel="00000000" w:rsidR="00000000" w:rsidRPr="00000000">
        <w:rPr>
          <w:rFonts w:ascii="Calibri" w:cs="Calibri" w:eastAsia="Calibri" w:hAnsi="Calibri"/>
          <w:rtl w:val="0"/>
        </w:rPr>
        <w:t xml:space="preserve">ux</w:t>
      </w:r>
      <w:r w:rsidDel="00000000" w:rsidR="00000000" w:rsidRPr="00000000">
        <w:rPr>
          <w:rFonts w:ascii="Calibri" w:cs="Calibri" w:eastAsia="Calibri" w:hAnsi="Calibri"/>
          <w:rtl w:val="0"/>
        </w:rPr>
        <w:t xml:space="preserve"> parties prenantes.</w:t>
      </w:r>
    </w:p>
    <w:p w:rsidR="00000000" w:rsidDel="00000000" w:rsidP="00000000" w:rsidRDefault="00000000" w:rsidRPr="00000000" w14:paraId="0000001A">
      <w:pPr>
        <w:numPr>
          <w:ilvl w:val="0"/>
          <w:numId w:val="5"/>
        </w:numPr>
        <w:spacing w:after="0" w:afterAutospacing="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Assure la gestion de logiciels comptables :</w:t>
      </w:r>
    </w:p>
    <w:p w:rsidR="00000000" w:rsidDel="00000000" w:rsidP="00000000" w:rsidRDefault="00000000" w:rsidRPr="00000000" w14:paraId="0000001B">
      <w:pPr>
        <w:numPr>
          <w:ilvl w:val="1"/>
          <w:numId w:val="5"/>
        </w:numPr>
        <w:spacing w:after="0" w:afterAutospacing="0"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Mise à jour, gestion des utilisateurs et adaptations;</w:t>
      </w:r>
    </w:p>
    <w:p w:rsidR="00000000" w:rsidDel="00000000" w:rsidP="00000000" w:rsidRDefault="00000000" w:rsidRPr="00000000" w14:paraId="0000001C">
      <w:pPr>
        <w:numPr>
          <w:ilvl w:val="1"/>
          <w:numId w:val="5"/>
        </w:numPr>
        <w:spacing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Interface comptable entre logiciels.</w:t>
      </w:r>
      <w:r w:rsidDel="00000000" w:rsidR="00000000" w:rsidRPr="00000000">
        <w:rPr>
          <w:rtl w:val="0"/>
        </w:rPr>
      </w:r>
    </w:p>
    <w:p w:rsidR="00000000" w:rsidDel="00000000" w:rsidP="00000000" w:rsidRDefault="00000000" w:rsidRPr="00000000" w14:paraId="0000001D">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Compétences et qualités recherchées</w:t>
      </w:r>
      <w:r w:rsidDel="00000000" w:rsidR="00000000" w:rsidRPr="00000000">
        <w:rPr>
          <w:rtl w:val="0"/>
        </w:rPr>
      </w:r>
    </w:p>
    <w:p w:rsidR="00000000" w:rsidDel="00000000" w:rsidP="00000000" w:rsidRDefault="00000000" w:rsidRPr="00000000" w14:paraId="0000001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Compétences/Expériences/Études pertinentes en comptabilité;</w:t>
      </w:r>
    </w:p>
    <w:p w:rsidR="00000000" w:rsidDel="00000000" w:rsidP="00000000" w:rsidRDefault="00000000" w:rsidRPr="00000000" w14:paraId="00000020">
      <w:pPr>
        <w:numPr>
          <w:ilvl w:val="0"/>
          <w:numId w:val="6"/>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Expérience ou intérêt à travailler avec les collectifs;</w:t>
      </w:r>
    </w:p>
    <w:p w:rsidR="00000000" w:rsidDel="00000000" w:rsidP="00000000" w:rsidRDefault="00000000" w:rsidRPr="00000000" w14:paraId="00000021">
      <w:pPr>
        <w:numPr>
          <w:ilvl w:val="0"/>
          <w:numId w:val="6"/>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Rigueur et assiduité;</w:t>
      </w:r>
    </w:p>
    <w:p w:rsidR="00000000" w:rsidDel="00000000" w:rsidP="00000000" w:rsidRDefault="00000000" w:rsidRPr="00000000" w14:paraId="00000022">
      <w:pPr>
        <w:numPr>
          <w:ilvl w:val="0"/>
          <w:numId w:val="6"/>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Autonomie et débrouillardise - capacité à travailler et à participer dans une organisation complexe, en construction;</w:t>
      </w:r>
    </w:p>
    <w:p w:rsidR="00000000" w:rsidDel="00000000" w:rsidP="00000000" w:rsidRDefault="00000000" w:rsidRPr="00000000" w14:paraId="00000023">
      <w:pPr>
        <w:numPr>
          <w:ilvl w:val="0"/>
          <w:numId w:val="6"/>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Connaissance des logiciels comptables (SAGE 50, Square, ODOO, ACCÈSD, EmployeurD) et des logiciels informatiques de base (traitement de texte, feuilles de calcul, gestion de calendrier, gestion de fichiers, mise en page). Connaissance des logiciels libres (Nextcloud, Mattermost, ...) un atout;</w:t>
      </w:r>
    </w:p>
    <w:p w:rsidR="00000000" w:rsidDel="00000000" w:rsidP="00000000" w:rsidRDefault="00000000" w:rsidRPr="00000000" w14:paraId="00000024">
      <w:pPr>
        <w:widowControl w:val="0"/>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Maîtrise du français parlé et écrit. Doit pouvoir communiquer en anglais, à l’oral et à l’écrit. Autre langue, un atout.</w:t>
      </w:r>
    </w:p>
    <w:p w:rsidR="00000000" w:rsidDel="00000000" w:rsidP="00000000" w:rsidRDefault="00000000" w:rsidRPr="00000000" w14:paraId="0000002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Intérêts</w:t>
      </w:r>
    </w:p>
    <w:p w:rsidR="00000000" w:rsidDel="00000000" w:rsidP="00000000" w:rsidRDefault="00000000" w:rsidRPr="00000000" w14:paraId="00000027">
      <w:pPr>
        <w:numPr>
          <w:ilvl w:val="0"/>
          <w:numId w:val="4"/>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Connaissance ou intérêt marqué pour les milieux autogéré, communautaire, culturel, artistique et/ou de l'économie sociale;</w:t>
      </w:r>
    </w:p>
    <w:p w:rsidR="00000000" w:rsidDel="00000000" w:rsidP="00000000" w:rsidRDefault="00000000" w:rsidRPr="00000000" w14:paraId="00000028">
      <w:pPr>
        <w:numPr>
          <w:ilvl w:val="0"/>
          <w:numId w:val="4"/>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Intérêt marqué pour la mission du 7 À NOUS;</w:t>
      </w:r>
    </w:p>
    <w:p w:rsidR="00000000" w:rsidDel="00000000" w:rsidP="00000000" w:rsidRDefault="00000000" w:rsidRPr="00000000" w14:paraId="00000029">
      <w:pPr>
        <w:numPr>
          <w:ilvl w:val="0"/>
          <w:numId w:val="4"/>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Intérêt pour la communauté de Pointe-Saint-Charles.</w:t>
      </w:r>
    </w:p>
    <w:p w:rsidR="00000000" w:rsidDel="00000000" w:rsidP="00000000" w:rsidRDefault="00000000" w:rsidRPr="00000000" w14:paraId="0000002A">
      <w:pPr>
        <w:spacing w:after="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200" w:lineRule="auto"/>
        <w:rPr>
          <w:rFonts w:ascii="Calibri" w:cs="Calibri" w:eastAsia="Calibri" w:hAnsi="Calibri"/>
          <w:b w:val="1"/>
          <w:u w:val="single"/>
        </w:rPr>
      </w:pPr>
      <w:r w:rsidDel="00000000" w:rsidR="00000000" w:rsidRPr="00000000">
        <w:rPr>
          <w:rFonts w:ascii="Calibri" w:cs="Calibri" w:eastAsia="Calibri" w:hAnsi="Calibri"/>
          <w:b w:val="1"/>
          <w:sz w:val="28"/>
          <w:szCs w:val="28"/>
          <w:rtl w:val="0"/>
        </w:rPr>
        <w:t xml:space="preserve">Conditions</w:t>
      </w:r>
      <w:r w:rsidDel="00000000" w:rsidR="00000000" w:rsidRPr="00000000">
        <w:rPr>
          <w:rtl w:val="0"/>
        </w:rPr>
      </w:r>
    </w:p>
    <w:p w:rsidR="00000000" w:rsidDel="00000000" w:rsidP="00000000" w:rsidRDefault="00000000" w:rsidRPr="00000000" w14:paraId="0000002C">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Salaire : 20,40$/h</w:t>
      </w:r>
    </w:p>
    <w:p w:rsidR="00000000" w:rsidDel="00000000" w:rsidP="00000000" w:rsidRDefault="00000000" w:rsidRPr="00000000" w14:paraId="0000002D">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Horaire : 28h/semaine, horaire variable</w:t>
      </w:r>
    </w:p>
    <w:p w:rsidR="00000000" w:rsidDel="00000000" w:rsidP="00000000" w:rsidRDefault="00000000" w:rsidRPr="00000000" w14:paraId="0000002E">
      <w:pPr>
        <w:numPr>
          <w:ilvl w:val="0"/>
          <w:numId w:val="2"/>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Durée du contrat : 1 an, possibilité de renouvellement</w:t>
      </w:r>
    </w:p>
    <w:p w:rsidR="00000000" w:rsidDel="00000000" w:rsidP="00000000" w:rsidRDefault="00000000" w:rsidRPr="00000000" w14:paraId="0000002F">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Évaluation au terme de 3 mois</w:t>
      </w:r>
    </w:p>
    <w:p w:rsidR="00000000" w:rsidDel="00000000" w:rsidP="00000000" w:rsidRDefault="00000000" w:rsidRPr="00000000" w14:paraId="00000030">
      <w:pPr>
        <w:numPr>
          <w:ilvl w:val="0"/>
          <w:numId w:val="2"/>
        </w:numPr>
        <w:spacing w:after="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Lieu de travail : Bâtiment 7, Pointe-Saint-Charles.</w:t>
      </w:r>
    </w:p>
    <w:p w:rsidR="00000000" w:rsidDel="00000000" w:rsidP="00000000" w:rsidRDefault="00000000" w:rsidRPr="00000000" w14:paraId="00000031">
      <w:pPr>
        <w:spacing w:after="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Dépôt de candidature</w:t>
      </w:r>
      <w:r w:rsidDel="00000000" w:rsidR="00000000" w:rsidRPr="00000000">
        <w:rPr>
          <w:rtl w:val="0"/>
        </w:rPr>
      </w:r>
    </w:p>
    <w:p w:rsidR="00000000" w:rsidDel="00000000" w:rsidP="00000000" w:rsidRDefault="00000000" w:rsidRPr="00000000" w14:paraId="00000033">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Veuillez faire parvenir un curriculum vitae accompagné d’une lettre de motivation, en version PDF, à </w:t>
      </w:r>
      <w:r w:rsidDel="00000000" w:rsidR="00000000" w:rsidRPr="00000000">
        <w:rPr>
          <w:rFonts w:ascii="Calibri" w:cs="Calibri" w:eastAsia="Calibri" w:hAnsi="Calibri"/>
          <w:b w:val="1"/>
          <w:rtl w:val="0"/>
        </w:rPr>
        <w:t xml:space="preserve">embauches@batiment7.org</w:t>
      </w:r>
      <w:r w:rsidDel="00000000" w:rsidR="00000000" w:rsidRPr="00000000">
        <w:rPr>
          <w:rFonts w:ascii="Calibri" w:cs="Calibri" w:eastAsia="Calibri" w:hAnsi="Calibri"/>
          <w:rtl w:val="0"/>
        </w:rPr>
        <w:t xml:space="preserve"> au plus tard le </w:t>
      </w:r>
      <w:r w:rsidDel="00000000" w:rsidR="00000000" w:rsidRPr="00000000">
        <w:rPr>
          <w:rFonts w:ascii="Calibri" w:cs="Calibri" w:eastAsia="Calibri" w:hAnsi="Calibri"/>
          <w:b w:val="1"/>
          <w:rtl w:val="0"/>
        </w:rPr>
        <w:t xml:space="preserve">vendredi 2 juillet, 9h 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00846290588379"/>
          <w:szCs w:val="22.00846290588379"/>
          <w:rtl w:val="0"/>
        </w:rPr>
        <w:t xml:space="preserve">Mettez en objet le nom du poste et veuillez nommer vos documents comme suit : Nom Prénom Comptabilité.</w:t>
      </w:r>
    </w:p>
    <w:p w:rsidR="00000000" w:rsidDel="00000000" w:rsidP="00000000" w:rsidRDefault="00000000" w:rsidRPr="00000000" w14:paraId="00000034">
      <w:pPr>
        <w:widowControl w:val="0"/>
        <w:numPr>
          <w:ilvl w:val="0"/>
          <w:numId w:val="1"/>
        </w:numPr>
        <w:ind w:left="720" w:right="796.5618896484375" w:hanging="360"/>
        <w:jc w:val="both"/>
        <w:rPr>
          <w:rFonts w:ascii="Calibri" w:cs="Calibri" w:eastAsia="Calibri" w:hAnsi="Calibri"/>
        </w:rPr>
      </w:pPr>
      <w:r w:rsidDel="00000000" w:rsidR="00000000" w:rsidRPr="00000000">
        <w:rPr>
          <w:rFonts w:ascii="Calibri" w:cs="Calibri" w:eastAsia="Calibri" w:hAnsi="Calibri"/>
          <w:sz w:val="22.00846290588379"/>
          <w:szCs w:val="22.00846290588379"/>
          <w:rtl w:val="0"/>
        </w:rPr>
        <w:t xml:space="preserve">Les entrevues avec les candidat.e.s retenu.e.s se tiendront la semaine du 12 juillet.</w:t>
      </w:r>
    </w:p>
    <w:p w:rsidR="00000000" w:rsidDel="00000000" w:rsidP="00000000" w:rsidRDefault="00000000" w:rsidRPr="00000000" w14:paraId="00000035">
      <w:pPr>
        <w:widowControl w:val="0"/>
        <w:numPr>
          <w:ilvl w:val="0"/>
          <w:numId w:val="1"/>
        </w:numPr>
        <w:ind w:left="720" w:right="796.5618896484375" w:hanging="360"/>
        <w:jc w:val="both"/>
        <w:rPr>
          <w:rFonts w:ascii="Calibri" w:cs="Calibri" w:eastAsia="Calibri" w:hAnsi="Calibri"/>
        </w:rPr>
      </w:pPr>
      <w:r w:rsidDel="00000000" w:rsidR="00000000" w:rsidRPr="00000000">
        <w:rPr>
          <w:rFonts w:ascii="Calibri" w:cs="Calibri" w:eastAsia="Calibri" w:hAnsi="Calibri"/>
          <w:rtl w:val="0"/>
        </w:rPr>
        <w:t xml:space="preserve">L’entrée en poste souhaitée est: immédiate.</w:t>
      </w:r>
    </w:p>
    <w:p w:rsidR="00000000" w:rsidDel="00000000" w:rsidP="00000000" w:rsidRDefault="00000000" w:rsidRPr="00000000" w14:paraId="00000036">
      <w:pPr>
        <w:numPr>
          <w:ilvl w:val="0"/>
          <w:numId w:val="1"/>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Nous vous remercions de votre intérêt, nous communiquerons uniquement avec les personnes retenues pour une entrevue!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133.8582677165355" w:top="1133.8582677165355"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Offre emploi Responsable Comptabilité - Bâtiment 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ind w:right="140"/>
      <w:jc w:val="left"/>
      <w:rPr>
        <w:rFonts w:ascii="Avenir" w:cs="Avenir" w:eastAsia="Avenir" w:hAnsi="Avenir"/>
        <w:color w:val="7f7f7f"/>
        <w:sz w:val="18"/>
        <w:szCs w:val="18"/>
      </w:rPr>
    </w:pPr>
    <w:r w:rsidDel="00000000" w:rsidR="00000000" w:rsidRPr="00000000">
      <w:rPr>
        <w:rtl w:val="0"/>
      </w:rPr>
    </w:r>
  </w:p>
  <w:p w:rsidR="00000000" w:rsidDel="00000000" w:rsidP="00000000" w:rsidRDefault="00000000" w:rsidRPr="00000000" w14:paraId="0000003A">
    <w:pPr>
      <w:ind w:right="140"/>
      <w:jc w:val="left"/>
      <w:rPr>
        <w:rFonts w:ascii="Avenir" w:cs="Avenir" w:eastAsia="Avenir" w:hAnsi="Avenir"/>
        <w:color w:val="7f7f7f"/>
        <w:sz w:val="18"/>
        <w:szCs w:val="18"/>
      </w:rPr>
    </w:pPr>
    <w:r w:rsidDel="00000000" w:rsidR="00000000" w:rsidRPr="00000000">
      <w:rPr>
        <w:rtl w:val="0"/>
      </w:rPr>
    </w:r>
  </w:p>
  <w:p w:rsidR="00000000" w:rsidDel="00000000" w:rsidP="00000000" w:rsidRDefault="00000000" w:rsidRPr="00000000" w14:paraId="0000003B">
    <w:pPr>
      <w:ind w:right="140"/>
      <w:jc w:val="left"/>
      <w:rPr>
        <w:rFonts w:ascii="Avenir" w:cs="Avenir" w:eastAsia="Avenir" w:hAnsi="Avenir"/>
        <w:color w:val="7f7f7f"/>
        <w:sz w:val="18"/>
        <w:szCs w:val="18"/>
      </w:rPr>
    </w:pPr>
    <w:r w:rsidDel="00000000" w:rsidR="00000000" w:rsidRPr="00000000">
      <w:rPr>
        <w:rtl w:val="0"/>
      </w:rPr>
    </w:r>
  </w:p>
  <w:p w:rsidR="00000000" w:rsidDel="00000000" w:rsidP="00000000" w:rsidRDefault="00000000" w:rsidRPr="00000000" w14:paraId="0000003C">
    <w:pPr>
      <w:ind w:right="140"/>
      <w:jc w:val="left"/>
      <w:rPr>
        <w:rFonts w:ascii="Avenir" w:cs="Avenir" w:eastAsia="Avenir" w:hAnsi="Avenir"/>
        <w:color w:val="7f7f7f"/>
        <w:sz w:val="18"/>
        <w:szCs w:val="18"/>
      </w:rPr>
    </w:pPr>
    <w:r w:rsidDel="00000000" w:rsidR="00000000" w:rsidRPr="00000000">
      <w:rPr>
        <w:rtl w:val="0"/>
      </w:rPr>
    </w:r>
  </w:p>
  <w:p w:rsidR="00000000" w:rsidDel="00000000" w:rsidP="00000000" w:rsidRDefault="00000000" w:rsidRPr="00000000" w14:paraId="0000003D">
    <w:pPr>
      <w:ind w:right="140"/>
      <w:jc w:val="right"/>
      <w:rPr>
        <w:rFonts w:ascii="Avenir" w:cs="Avenir" w:eastAsia="Avenir" w:hAnsi="Avenir"/>
        <w:color w:val="7f7f7f"/>
        <w:sz w:val="18"/>
        <w:szCs w:val="18"/>
      </w:rPr>
    </w:pPr>
    <w:r w:rsidDel="00000000" w:rsidR="00000000" w:rsidRPr="00000000">
      <w:rPr>
        <w:rFonts w:ascii="Avenir" w:cs="Avenir" w:eastAsia="Avenir" w:hAnsi="Avenir"/>
        <w:color w:val="7f7f7f"/>
        <w:sz w:val="18"/>
        <w:szCs w:val="18"/>
      </w:rPr>
      <w:drawing>
        <wp:inline distB="114300" distT="114300" distL="114300" distR="114300">
          <wp:extent cx="1185863" cy="9353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5863" cy="93532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ind w:right="140"/>
      <w:jc w:val="right"/>
      <w:rPr>
        <w:rFonts w:ascii="Avenir" w:cs="Avenir" w:eastAsia="Avenir" w:hAnsi="Avenir"/>
        <w:color w:val="666666"/>
        <w:sz w:val="18"/>
        <w:szCs w:val="18"/>
      </w:rPr>
    </w:pPr>
    <w:r w:rsidDel="00000000" w:rsidR="00000000" w:rsidRPr="00000000">
      <w:rPr>
        <w:rFonts w:ascii="Avenir" w:cs="Avenir" w:eastAsia="Avenir" w:hAnsi="Avenir"/>
        <w:color w:val="666666"/>
        <w:sz w:val="18"/>
        <w:szCs w:val="18"/>
        <w:rtl w:val="0"/>
      </w:rPr>
      <w:t xml:space="preserve">1900 Le Ber, Montréal  H3K 2A1</w:t>
    </w:r>
  </w:p>
  <w:p w:rsidR="00000000" w:rsidDel="00000000" w:rsidP="00000000" w:rsidRDefault="00000000" w:rsidRPr="00000000" w14:paraId="0000003F">
    <w:pPr>
      <w:ind w:right="140"/>
      <w:jc w:val="right"/>
      <w:rPr>
        <w:rFonts w:ascii="Avenir" w:cs="Avenir" w:eastAsia="Avenir" w:hAnsi="Avenir"/>
        <w:color w:val="666666"/>
        <w:sz w:val="18"/>
        <w:szCs w:val="18"/>
      </w:rPr>
    </w:pPr>
    <w:r w:rsidDel="00000000" w:rsidR="00000000" w:rsidRPr="00000000">
      <w:rPr>
        <w:rFonts w:ascii="Avenir" w:cs="Avenir" w:eastAsia="Avenir" w:hAnsi="Avenir"/>
        <w:color w:val="666666"/>
        <w:sz w:val="18"/>
        <w:szCs w:val="18"/>
        <w:rtl w:val="0"/>
      </w:rPr>
      <w:t xml:space="preserve">info@batiment7.org  438-777-7558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