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7E964" w14:textId="62D87714" w:rsidR="00AD4FAC" w:rsidRDefault="00AD4FAC" w:rsidP="00F142D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CA"/>
        </w:rPr>
        <w:drawing>
          <wp:inline distT="0" distB="0" distL="0" distR="0" wp14:anchorId="255D275D" wp14:editId="6E913C3D">
            <wp:extent cx="5486400" cy="2638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gen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49842" w14:textId="77777777" w:rsidR="00AD4FAC" w:rsidRDefault="00AD4FAC" w:rsidP="00F142D6">
      <w:pPr>
        <w:jc w:val="center"/>
        <w:rPr>
          <w:b/>
          <w:sz w:val="28"/>
          <w:szCs w:val="28"/>
          <w:u w:val="single"/>
        </w:rPr>
      </w:pPr>
    </w:p>
    <w:p w14:paraId="5D8BD170" w14:textId="79748FFB" w:rsidR="0046432B" w:rsidRDefault="002A6151" w:rsidP="00F142D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Appel à candidature</w:t>
      </w:r>
    </w:p>
    <w:p w14:paraId="183414ED" w14:textId="77777777" w:rsidR="0046432B" w:rsidRDefault="0046432B" w:rsidP="0046432B">
      <w:pPr>
        <w:jc w:val="center"/>
        <w:rPr>
          <w:bCs/>
          <w:i/>
          <w:iCs/>
          <w:sz w:val="24"/>
          <w:szCs w:val="24"/>
        </w:rPr>
      </w:pPr>
      <w:bookmarkStart w:id="1" w:name="OLE_LINK1"/>
      <w:r>
        <w:rPr>
          <w:bCs/>
          <w:i/>
          <w:iCs/>
          <w:sz w:val="24"/>
          <w:szCs w:val="24"/>
        </w:rPr>
        <w:t>Tu as envie de t’investir et de participer au bien-être des personnes ayant des problèmes de santé mentale et d’itinérance en les aidant à sortir de la rue,</w:t>
      </w:r>
    </w:p>
    <w:p w14:paraId="2113791A" w14:textId="77777777" w:rsidR="0046432B" w:rsidRDefault="0046432B" w:rsidP="0046432B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Tu as envie d’intégrer une équipe de cœur, motivée, passionnée, rigoureuse et de prendre part à de nouveaux défis,</w:t>
      </w:r>
    </w:p>
    <w:p w14:paraId="0319AC59" w14:textId="5C6BEFA9" w:rsidR="0046432B" w:rsidRDefault="00280E64" w:rsidP="0046432B">
      <w:pPr>
        <w:jc w:val="center"/>
        <w:rPr>
          <w:b/>
          <w:sz w:val="28"/>
          <w:szCs w:val="28"/>
          <w:u w:val="single"/>
        </w:rPr>
      </w:pPr>
      <w:r>
        <w:rPr>
          <w:bCs/>
          <w:i/>
          <w:iCs/>
          <w:sz w:val="24"/>
          <w:szCs w:val="24"/>
        </w:rPr>
        <w:t>Envoie-nous ta candidature</w:t>
      </w:r>
      <w:r w:rsidR="003D6CFF">
        <w:rPr>
          <w:bCs/>
          <w:i/>
          <w:iCs/>
          <w:sz w:val="24"/>
          <w:szCs w:val="24"/>
        </w:rPr>
        <w:t>!</w:t>
      </w:r>
    </w:p>
    <w:p w14:paraId="436BBF46" w14:textId="77777777" w:rsidR="00F679BF" w:rsidRDefault="00F679BF" w:rsidP="00F142D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679BF">
        <w:rPr>
          <w:b/>
          <w:sz w:val="24"/>
          <w:szCs w:val="24"/>
          <w:u w:val="single"/>
        </w:rPr>
        <w:t>Description du poste</w:t>
      </w:r>
    </w:p>
    <w:p w14:paraId="1795C6C9" w14:textId="77777777" w:rsidR="007B4C6E" w:rsidRDefault="007B4C6E" w:rsidP="00F142D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7F7C524" w14:textId="77777777" w:rsidR="007B4C6E" w:rsidRPr="007B4C6E" w:rsidRDefault="007B4C6E" w:rsidP="007B4C6E">
      <w:pPr>
        <w:spacing w:after="0" w:line="240" w:lineRule="auto"/>
        <w:jc w:val="both"/>
        <w:rPr>
          <w:sz w:val="24"/>
          <w:szCs w:val="24"/>
        </w:rPr>
      </w:pPr>
      <w:r w:rsidRPr="007B4C6E">
        <w:rPr>
          <w:sz w:val="24"/>
          <w:szCs w:val="24"/>
        </w:rPr>
        <w:t>Le serv</w:t>
      </w:r>
      <w:r>
        <w:rPr>
          <w:sz w:val="24"/>
          <w:szCs w:val="24"/>
        </w:rPr>
        <w:t xml:space="preserve">ice de soutien </w:t>
      </w:r>
      <w:r w:rsidR="00310535">
        <w:rPr>
          <w:sz w:val="24"/>
          <w:szCs w:val="24"/>
        </w:rPr>
        <w:t>Toit</w:t>
      </w:r>
      <w:r>
        <w:rPr>
          <w:sz w:val="24"/>
          <w:szCs w:val="24"/>
        </w:rPr>
        <w:t xml:space="preserve"> d’abord</w:t>
      </w:r>
      <w:r w:rsidRPr="007B4C6E">
        <w:rPr>
          <w:sz w:val="24"/>
          <w:szCs w:val="24"/>
        </w:rPr>
        <w:t>, met principalement l’emphase sur l’accessibilité et le maintien en logement</w:t>
      </w:r>
      <w:r w:rsidR="004E5B91">
        <w:rPr>
          <w:sz w:val="24"/>
          <w:szCs w:val="24"/>
        </w:rPr>
        <w:t xml:space="preserve"> des personnes </w:t>
      </w:r>
      <w:r w:rsidR="004E5B91" w:rsidRPr="004E5B91">
        <w:rPr>
          <w:sz w:val="24"/>
          <w:szCs w:val="24"/>
        </w:rPr>
        <w:t>ayant des problèmes de santé mentale sévè</w:t>
      </w:r>
      <w:r w:rsidR="00AE2A33">
        <w:rPr>
          <w:sz w:val="24"/>
          <w:szCs w:val="24"/>
        </w:rPr>
        <w:t>res et persistants associés à</w:t>
      </w:r>
      <w:r w:rsidR="004E5B91" w:rsidRPr="004E5B91">
        <w:rPr>
          <w:sz w:val="24"/>
          <w:szCs w:val="24"/>
        </w:rPr>
        <w:t xml:space="preserve"> l’itinérance</w:t>
      </w:r>
      <w:r w:rsidR="00AE2A33">
        <w:rPr>
          <w:sz w:val="24"/>
          <w:szCs w:val="24"/>
        </w:rPr>
        <w:t xml:space="preserve"> chronique</w:t>
      </w:r>
      <w:r w:rsidRPr="007B4C6E">
        <w:rPr>
          <w:sz w:val="24"/>
          <w:szCs w:val="24"/>
        </w:rPr>
        <w:t>. Le p</w:t>
      </w:r>
      <w:r w:rsidR="005F4C61">
        <w:rPr>
          <w:sz w:val="24"/>
          <w:szCs w:val="24"/>
        </w:rPr>
        <w:t>rogramme</w:t>
      </w:r>
      <w:r w:rsidRPr="007B4C6E">
        <w:rPr>
          <w:sz w:val="24"/>
          <w:szCs w:val="24"/>
        </w:rPr>
        <w:t xml:space="preserve"> et </w:t>
      </w:r>
      <w:r w:rsidR="005F4C61">
        <w:rPr>
          <w:sz w:val="24"/>
          <w:szCs w:val="24"/>
        </w:rPr>
        <w:t>le</w:t>
      </w:r>
      <w:r w:rsidRPr="007B4C6E">
        <w:rPr>
          <w:sz w:val="24"/>
          <w:szCs w:val="24"/>
        </w:rPr>
        <w:t xml:space="preserve"> service ont permis aux participants d’intégrer un logement de leur choix, accompagné d’une subvention au logement et d’un suivi clinique personnalisé, plus ou moins intensif, selon leurs besoins.</w:t>
      </w:r>
      <w:r>
        <w:rPr>
          <w:sz w:val="24"/>
          <w:szCs w:val="24"/>
        </w:rPr>
        <w:t xml:space="preserve"> </w:t>
      </w:r>
      <w:r w:rsidRPr="007B4C6E">
        <w:rPr>
          <w:sz w:val="24"/>
          <w:szCs w:val="24"/>
        </w:rPr>
        <w:t>En plus des interventions habituelles, les intervenants doivent porter leur attention sur tout ce qui se rapporte au logement</w:t>
      </w:r>
      <w:r w:rsidR="00F85F5C">
        <w:rPr>
          <w:sz w:val="24"/>
          <w:szCs w:val="24"/>
        </w:rPr>
        <w:t xml:space="preserve">. </w:t>
      </w:r>
    </w:p>
    <w:p w14:paraId="2752D1CB" w14:textId="77777777" w:rsidR="00F142D6" w:rsidRDefault="00F142D6" w:rsidP="00F142D6">
      <w:pPr>
        <w:spacing w:after="0" w:line="240" w:lineRule="auto"/>
        <w:jc w:val="both"/>
        <w:rPr>
          <w:b/>
          <w:sz w:val="24"/>
          <w:szCs w:val="24"/>
        </w:rPr>
      </w:pPr>
    </w:p>
    <w:p w14:paraId="2F4718D0" w14:textId="77777777" w:rsidR="00F142D6" w:rsidRPr="00F679BF" w:rsidRDefault="00F142D6" w:rsidP="00F142D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679BF">
        <w:rPr>
          <w:b/>
          <w:sz w:val="24"/>
          <w:szCs w:val="24"/>
          <w:u w:val="single"/>
        </w:rPr>
        <w:t>Formation académique</w:t>
      </w:r>
    </w:p>
    <w:p w14:paraId="558FA2A7" w14:textId="77777777" w:rsidR="00F142D6" w:rsidRDefault="00F142D6" w:rsidP="00F142D6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25FB843" w14:textId="77777777" w:rsidR="00F142D6" w:rsidRDefault="00F142D6" w:rsidP="00F142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Diplôme collégial ou universitaire en sciences humaines ou sociales ou autres études accréditées en intervention.</w:t>
      </w:r>
    </w:p>
    <w:p w14:paraId="46DC67AE" w14:textId="77777777" w:rsidR="00AD4FAC" w:rsidRDefault="00AD4FAC" w:rsidP="00F142D6">
      <w:pPr>
        <w:spacing w:after="0" w:line="240" w:lineRule="auto"/>
        <w:jc w:val="both"/>
        <w:rPr>
          <w:sz w:val="24"/>
          <w:szCs w:val="24"/>
        </w:rPr>
      </w:pPr>
    </w:p>
    <w:p w14:paraId="73EE9717" w14:textId="77777777" w:rsidR="00AD4FAC" w:rsidRDefault="00AD4FAC" w:rsidP="00F142D6">
      <w:pPr>
        <w:spacing w:after="0" w:line="240" w:lineRule="auto"/>
        <w:jc w:val="both"/>
        <w:rPr>
          <w:sz w:val="24"/>
          <w:szCs w:val="24"/>
        </w:rPr>
      </w:pPr>
    </w:p>
    <w:p w14:paraId="3372F452" w14:textId="77777777" w:rsidR="00AD4FAC" w:rsidRDefault="00AD4FAC" w:rsidP="00F142D6">
      <w:pPr>
        <w:spacing w:after="0" w:line="240" w:lineRule="auto"/>
        <w:jc w:val="both"/>
        <w:rPr>
          <w:sz w:val="24"/>
          <w:szCs w:val="24"/>
        </w:rPr>
      </w:pPr>
    </w:p>
    <w:p w14:paraId="246D8E3B" w14:textId="23273D9A" w:rsidR="00F142D6" w:rsidRPr="00F679BF" w:rsidRDefault="00F142D6" w:rsidP="00F142D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679BF">
        <w:rPr>
          <w:b/>
          <w:sz w:val="24"/>
          <w:szCs w:val="24"/>
          <w:u w:val="single"/>
        </w:rPr>
        <w:lastRenderedPageBreak/>
        <w:t>Expérience de travail</w:t>
      </w:r>
    </w:p>
    <w:p w14:paraId="125F1C10" w14:textId="03C337D1" w:rsidR="00F142D6" w:rsidRDefault="00F142D6" w:rsidP="00F142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Avoir une expérience de travail auprès d’une clientèle présentant un profil d’itinérance - santé mentale - toxicomanie.</w:t>
      </w:r>
    </w:p>
    <w:p w14:paraId="65C43C98" w14:textId="77777777" w:rsidR="00F142D6" w:rsidRDefault="00F142D6" w:rsidP="00F142D6">
      <w:pPr>
        <w:spacing w:after="0" w:line="240" w:lineRule="auto"/>
        <w:jc w:val="both"/>
        <w:rPr>
          <w:sz w:val="24"/>
          <w:szCs w:val="24"/>
        </w:rPr>
      </w:pPr>
    </w:p>
    <w:p w14:paraId="3455888F" w14:textId="77777777" w:rsidR="00F142D6" w:rsidRPr="00F679BF" w:rsidRDefault="00F142D6" w:rsidP="00F142D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679BF">
        <w:rPr>
          <w:b/>
          <w:sz w:val="24"/>
          <w:szCs w:val="24"/>
          <w:u w:val="single"/>
        </w:rPr>
        <w:t>Exigences particulières</w:t>
      </w:r>
    </w:p>
    <w:p w14:paraId="50649AA8" w14:textId="77777777" w:rsidR="00F142D6" w:rsidRDefault="00F142D6" w:rsidP="00F142D6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3E8E0E86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Connaissance des problématiques de santé mentale et toxicomanie;</w:t>
      </w:r>
    </w:p>
    <w:p w14:paraId="6AD00F4E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Connaissance fonctionnelle de l’anglais;</w:t>
      </w:r>
    </w:p>
    <w:p w14:paraId="4AE8215D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Maîtrise du français parlé et écrit;</w:t>
      </w:r>
    </w:p>
    <w:p w14:paraId="4654DAB4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Bonne santé physique et mentale;</w:t>
      </w:r>
    </w:p>
    <w:p w14:paraId="40571723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Capacité de travailler en équipe;</w:t>
      </w:r>
    </w:p>
    <w:p w14:paraId="681F7B32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Connaissance en entrevue motivationnel</w:t>
      </w:r>
      <w:r w:rsidR="00E531A7">
        <w:rPr>
          <w:sz w:val="24"/>
          <w:szCs w:val="24"/>
        </w:rPr>
        <w:t>le</w:t>
      </w:r>
      <w:r>
        <w:rPr>
          <w:sz w:val="24"/>
          <w:szCs w:val="24"/>
        </w:rPr>
        <w:t xml:space="preserve"> et approche par les forces.</w:t>
      </w:r>
    </w:p>
    <w:p w14:paraId="1AC61312" w14:textId="77777777" w:rsidR="00F142D6" w:rsidRDefault="00F142D6" w:rsidP="00F142D6">
      <w:pPr>
        <w:spacing w:after="0" w:line="240" w:lineRule="auto"/>
        <w:jc w:val="both"/>
        <w:rPr>
          <w:sz w:val="24"/>
          <w:szCs w:val="24"/>
        </w:rPr>
      </w:pPr>
    </w:p>
    <w:p w14:paraId="73BC60B3" w14:textId="77777777" w:rsidR="0046432B" w:rsidRDefault="0046432B" w:rsidP="00F142D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BD64E37" w14:textId="45EAFB70" w:rsidR="00F142D6" w:rsidRPr="00F679BF" w:rsidRDefault="00F142D6" w:rsidP="00F142D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679BF">
        <w:rPr>
          <w:b/>
          <w:sz w:val="24"/>
          <w:szCs w:val="24"/>
          <w:u w:val="single"/>
        </w:rPr>
        <w:t>Qualités requises</w:t>
      </w:r>
    </w:p>
    <w:p w14:paraId="2783620F" w14:textId="77777777" w:rsidR="00F142D6" w:rsidRDefault="00F142D6" w:rsidP="00F142D6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7B9A251" w14:textId="77777777" w:rsidR="0046432B" w:rsidRDefault="0046432B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  <w:sectPr w:rsidR="0046432B" w:rsidSect="00F866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6559743" w14:textId="1BBEF494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Capacité à travailler sous pression;</w:t>
      </w:r>
    </w:p>
    <w:p w14:paraId="4C98DFEC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Autonomie;</w:t>
      </w:r>
    </w:p>
    <w:p w14:paraId="1FD340DF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Initiative;</w:t>
      </w:r>
    </w:p>
    <w:p w14:paraId="066C6037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Dynamisme;</w:t>
      </w:r>
    </w:p>
    <w:p w14:paraId="06B3D01C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Créativité;</w:t>
      </w:r>
    </w:p>
    <w:p w14:paraId="3B438981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Responsable;</w:t>
      </w:r>
    </w:p>
    <w:p w14:paraId="28FEF0B5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Ouverture d’esprit;</w:t>
      </w:r>
    </w:p>
    <w:p w14:paraId="5765173C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Intégrité;</w:t>
      </w:r>
    </w:p>
    <w:p w14:paraId="5C393D93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Capacité de remise en question;</w:t>
      </w:r>
    </w:p>
    <w:p w14:paraId="1AFC1602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Ténacité;</w:t>
      </w:r>
    </w:p>
    <w:p w14:paraId="53E509E4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Assurance;</w:t>
      </w:r>
    </w:p>
    <w:p w14:paraId="14B94E64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Entregent;</w:t>
      </w:r>
    </w:p>
    <w:p w14:paraId="24010EA6" w14:textId="77777777" w:rsidR="00F142D6" w:rsidRDefault="00F142D6" w:rsidP="00F142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Empathie.</w:t>
      </w:r>
    </w:p>
    <w:p w14:paraId="1FD76E22" w14:textId="77777777" w:rsidR="0046432B" w:rsidRDefault="0046432B" w:rsidP="00F142D6">
      <w:pPr>
        <w:spacing w:after="0" w:line="240" w:lineRule="auto"/>
        <w:jc w:val="both"/>
        <w:rPr>
          <w:sz w:val="24"/>
          <w:szCs w:val="24"/>
        </w:rPr>
        <w:sectPr w:rsidR="0046432B" w:rsidSect="0046432B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79BB23F" w14:textId="7794BB04" w:rsidR="00F142D6" w:rsidRDefault="00F142D6" w:rsidP="00F142D6">
      <w:pPr>
        <w:spacing w:after="0" w:line="240" w:lineRule="auto"/>
        <w:jc w:val="both"/>
        <w:rPr>
          <w:sz w:val="24"/>
          <w:szCs w:val="24"/>
        </w:rPr>
      </w:pPr>
    </w:p>
    <w:p w14:paraId="0B1200B8" w14:textId="77777777" w:rsidR="005B2262" w:rsidRDefault="005B2262" w:rsidP="00F142D6">
      <w:pPr>
        <w:spacing w:after="0" w:line="240" w:lineRule="auto"/>
        <w:jc w:val="both"/>
        <w:rPr>
          <w:sz w:val="24"/>
          <w:szCs w:val="24"/>
        </w:rPr>
      </w:pPr>
    </w:p>
    <w:p w14:paraId="67C7A7BE" w14:textId="77777777" w:rsidR="003D6CFF" w:rsidRDefault="005B2262" w:rsidP="00F142D6">
      <w:pPr>
        <w:spacing w:after="0" w:line="240" w:lineRule="auto"/>
        <w:jc w:val="both"/>
        <w:rPr>
          <w:sz w:val="24"/>
          <w:szCs w:val="24"/>
        </w:rPr>
      </w:pPr>
      <w:r w:rsidRPr="005B2262">
        <w:rPr>
          <w:b/>
          <w:sz w:val="24"/>
          <w:szCs w:val="24"/>
          <w:u w:val="single"/>
        </w:rPr>
        <w:t>Salair</w:t>
      </w:r>
      <w:r w:rsidR="00A85C61">
        <w:rPr>
          <w:b/>
          <w:sz w:val="24"/>
          <w:szCs w:val="24"/>
          <w:u w:val="single"/>
        </w:rPr>
        <w:t>e de départ</w:t>
      </w:r>
      <w:r w:rsidR="00A85C61">
        <w:rPr>
          <w:b/>
          <w:sz w:val="24"/>
          <w:szCs w:val="24"/>
        </w:rPr>
        <w:t xml:space="preserve"> </w:t>
      </w:r>
      <w:r w:rsidRPr="005B2262">
        <w:rPr>
          <w:b/>
          <w:sz w:val="24"/>
          <w:szCs w:val="24"/>
        </w:rPr>
        <w:t>:</w:t>
      </w:r>
      <w:r w:rsidRPr="005B2262">
        <w:rPr>
          <w:sz w:val="24"/>
          <w:szCs w:val="24"/>
        </w:rPr>
        <w:t xml:space="preserve"> $ 22.63/heure</w:t>
      </w:r>
      <w:r w:rsidR="005661DB">
        <w:rPr>
          <w:sz w:val="24"/>
          <w:szCs w:val="24"/>
        </w:rPr>
        <w:t xml:space="preserve"> (41,182</w:t>
      </w:r>
      <w:r w:rsidR="003D6CFF">
        <w:rPr>
          <w:sz w:val="24"/>
          <w:szCs w:val="24"/>
        </w:rPr>
        <w:t>$</w:t>
      </w:r>
      <w:r w:rsidR="005661DB">
        <w:rPr>
          <w:sz w:val="24"/>
          <w:szCs w:val="24"/>
        </w:rPr>
        <w:t xml:space="preserve"> annuel)</w:t>
      </w:r>
    </w:p>
    <w:p w14:paraId="4CB2408D" w14:textId="29CA1230" w:rsidR="005B2262" w:rsidRPr="005B2262" w:rsidRDefault="003D6CFF" w:rsidP="003D6CFF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Dernier échelon : 26.73$ (48,657$ annuel)</w:t>
      </w:r>
    </w:p>
    <w:p w14:paraId="6D63336B" w14:textId="77777777" w:rsidR="005B2262" w:rsidRDefault="005B2262" w:rsidP="00F142D6">
      <w:pPr>
        <w:spacing w:after="0" w:line="240" w:lineRule="auto"/>
        <w:jc w:val="both"/>
        <w:rPr>
          <w:sz w:val="24"/>
          <w:szCs w:val="24"/>
        </w:rPr>
      </w:pPr>
    </w:p>
    <w:p w14:paraId="11B873AE" w14:textId="3504F4C5" w:rsidR="005B2262" w:rsidRDefault="0046432B" w:rsidP="00F142D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6432B">
        <w:rPr>
          <w:b/>
          <w:bCs/>
          <w:sz w:val="24"/>
          <w:szCs w:val="24"/>
          <w:u w:val="single"/>
        </w:rPr>
        <w:t>Avantages sociaux</w:t>
      </w:r>
    </w:p>
    <w:p w14:paraId="1A2EE7FC" w14:textId="14866DCA" w:rsidR="0046432B" w:rsidRDefault="0046432B" w:rsidP="00F142D6">
      <w:pPr>
        <w:spacing w:after="0" w:line="240" w:lineRule="auto"/>
        <w:jc w:val="both"/>
        <w:rPr>
          <w:sz w:val="24"/>
          <w:szCs w:val="24"/>
        </w:rPr>
      </w:pPr>
    </w:p>
    <w:p w14:paraId="042E9D8D" w14:textId="20ECD86B" w:rsidR="0046432B" w:rsidRPr="0046432B" w:rsidRDefault="0046432B" w:rsidP="0046432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6432B">
        <w:rPr>
          <w:sz w:val="24"/>
          <w:szCs w:val="24"/>
        </w:rPr>
        <w:t>4 semaines de congés annuels après 1 an et 5 semaines après 5 années d’ancienneté;</w:t>
      </w:r>
    </w:p>
    <w:p w14:paraId="3937535E" w14:textId="3683BCFD" w:rsidR="0046432B" w:rsidRPr="0046432B" w:rsidRDefault="0046432B" w:rsidP="0046432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6432B">
        <w:rPr>
          <w:sz w:val="24"/>
          <w:szCs w:val="24"/>
        </w:rPr>
        <w:t>10 jours de maladie</w:t>
      </w:r>
    </w:p>
    <w:p w14:paraId="76F61691" w14:textId="7371A103" w:rsidR="0046432B" w:rsidRPr="0046432B" w:rsidRDefault="0046432B" w:rsidP="0046432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6432B">
        <w:rPr>
          <w:sz w:val="24"/>
          <w:szCs w:val="24"/>
        </w:rPr>
        <w:t>5 jours de santé mentale – 5 de plus après 7 ans d’ancienneté;</w:t>
      </w:r>
    </w:p>
    <w:p w14:paraId="54CD4A38" w14:textId="4DABF138" w:rsidR="0046432B" w:rsidRPr="0046432B" w:rsidRDefault="0046432B" w:rsidP="0046432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6432B">
        <w:rPr>
          <w:sz w:val="24"/>
          <w:szCs w:val="24"/>
        </w:rPr>
        <w:t>Carte Opus payée par l’organisme – à hauteur du montant de la passe de Montréal;</w:t>
      </w:r>
    </w:p>
    <w:p w14:paraId="655AAEB2" w14:textId="5851D8F8" w:rsidR="0046432B" w:rsidRPr="0046432B" w:rsidRDefault="0046432B" w:rsidP="0046432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6432B">
        <w:rPr>
          <w:sz w:val="24"/>
          <w:szCs w:val="24"/>
        </w:rPr>
        <w:t>Assurance collective au bout de 6 mois;</w:t>
      </w:r>
    </w:p>
    <w:p w14:paraId="56FD83F3" w14:textId="7E5FC762" w:rsidR="0046432B" w:rsidRPr="0046432B" w:rsidRDefault="0046432B" w:rsidP="0046432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6432B">
        <w:rPr>
          <w:sz w:val="24"/>
          <w:szCs w:val="24"/>
        </w:rPr>
        <w:t>Allocation pour équipement de travail 500$;</w:t>
      </w:r>
    </w:p>
    <w:p w14:paraId="3B70F782" w14:textId="5EA4501F" w:rsidR="0046432B" w:rsidRPr="0046432B" w:rsidRDefault="0046432B" w:rsidP="0046432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6432B">
        <w:rPr>
          <w:sz w:val="24"/>
          <w:szCs w:val="24"/>
        </w:rPr>
        <w:t xml:space="preserve">Supervision et formation prise </w:t>
      </w:r>
      <w:r w:rsidR="003D6CFF">
        <w:rPr>
          <w:sz w:val="24"/>
          <w:szCs w:val="24"/>
        </w:rPr>
        <w:t>en</w:t>
      </w:r>
      <w:r w:rsidRPr="0046432B">
        <w:rPr>
          <w:sz w:val="24"/>
          <w:szCs w:val="24"/>
        </w:rPr>
        <w:t xml:space="preserve"> charge par l’employeur</w:t>
      </w:r>
    </w:p>
    <w:p w14:paraId="65D6D17C" w14:textId="77777777" w:rsidR="0046432B" w:rsidRPr="0046432B" w:rsidRDefault="0046432B" w:rsidP="00F142D6">
      <w:pPr>
        <w:spacing w:after="0" w:line="240" w:lineRule="auto"/>
        <w:jc w:val="both"/>
        <w:rPr>
          <w:sz w:val="24"/>
          <w:szCs w:val="24"/>
        </w:rPr>
      </w:pPr>
    </w:p>
    <w:p w14:paraId="6C3A8B96" w14:textId="77777777" w:rsidR="00F142D6" w:rsidRPr="00F679BF" w:rsidRDefault="00F142D6" w:rsidP="00F142D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679BF">
        <w:rPr>
          <w:b/>
          <w:sz w:val="24"/>
          <w:szCs w:val="24"/>
          <w:u w:val="single"/>
        </w:rPr>
        <w:t>Disponibilité</w:t>
      </w:r>
    </w:p>
    <w:p w14:paraId="1D09EE3C" w14:textId="77777777" w:rsidR="00F142D6" w:rsidRDefault="00F142D6" w:rsidP="00F142D6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21052746" w14:textId="77777777" w:rsidR="009E5E0D" w:rsidRDefault="00F142D6" w:rsidP="00F142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Semaine normale de travail : 35 heures sur cinq jours. Journée normale de travail de 7 heures</w:t>
      </w:r>
      <w:r w:rsidR="004A031C">
        <w:rPr>
          <w:sz w:val="24"/>
          <w:szCs w:val="24"/>
        </w:rPr>
        <w:t>.</w:t>
      </w:r>
    </w:p>
    <w:bookmarkEnd w:id="1"/>
    <w:p w14:paraId="5DC07A1A" w14:textId="77777777" w:rsidR="00E172E2" w:rsidRDefault="00E172E2" w:rsidP="00F142D6">
      <w:pPr>
        <w:spacing w:after="0" w:line="240" w:lineRule="auto"/>
        <w:jc w:val="both"/>
        <w:rPr>
          <w:sz w:val="24"/>
          <w:szCs w:val="24"/>
        </w:rPr>
      </w:pPr>
    </w:p>
    <w:p w14:paraId="3C1910D6" w14:textId="51B6B515" w:rsidR="00E172E2" w:rsidRDefault="00E172E2" w:rsidP="00F142D6">
      <w:pPr>
        <w:spacing w:after="0" w:line="240" w:lineRule="auto"/>
        <w:jc w:val="both"/>
        <w:rPr>
          <w:sz w:val="24"/>
          <w:szCs w:val="24"/>
        </w:rPr>
      </w:pPr>
      <w:r w:rsidRPr="00E172E2">
        <w:rPr>
          <w:b/>
          <w:sz w:val="24"/>
          <w:szCs w:val="24"/>
          <w:u w:val="single"/>
        </w:rPr>
        <w:t>Date limite pour déposer votre CV</w:t>
      </w:r>
      <w:r>
        <w:rPr>
          <w:sz w:val="24"/>
          <w:szCs w:val="24"/>
        </w:rPr>
        <w:t xml:space="preserve"> : </w:t>
      </w:r>
      <w:r w:rsidR="00F30E80">
        <w:rPr>
          <w:sz w:val="24"/>
          <w:szCs w:val="24"/>
        </w:rPr>
        <w:t>18 juin 2021</w:t>
      </w:r>
      <w:r>
        <w:rPr>
          <w:sz w:val="24"/>
          <w:szCs w:val="24"/>
        </w:rPr>
        <w:t xml:space="preserve"> </w:t>
      </w:r>
    </w:p>
    <w:p w14:paraId="28A7AFF8" w14:textId="77777777" w:rsidR="00E172E2" w:rsidRDefault="00E172E2" w:rsidP="00F142D6">
      <w:pPr>
        <w:spacing w:after="0" w:line="240" w:lineRule="auto"/>
        <w:jc w:val="both"/>
        <w:rPr>
          <w:sz w:val="24"/>
          <w:szCs w:val="24"/>
        </w:rPr>
      </w:pPr>
    </w:p>
    <w:p w14:paraId="441688D9" w14:textId="77777777" w:rsidR="00E172E2" w:rsidRDefault="00E172E2" w:rsidP="00F142D6">
      <w:pPr>
        <w:spacing w:after="0" w:line="240" w:lineRule="auto"/>
        <w:jc w:val="both"/>
        <w:rPr>
          <w:sz w:val="24"/>
          <w:szCs w:val="24"/>
        </w:rPr>
      </w:pPr>
      <w:r w:rsidRPr="00E172E2">
        <w:rPr>
          <w:b/>
          <w:sz w:val="24"/>
          <w:szCs w:val="24"/>
          <w:u w:val="single"/>
        </w:rPr>
        <w:t>Courriel pour envoyer votre candidature :</w:t>
      </w:r>
      <w:r>
        <w:rPr>
          <w:sz w:val="24"/>
          <w:szCs w:val="24"/>
        </w:rPr>
        <w:t xml:space="preserve">  </w:t>
      </w:r>
      <w:hyperlink r:id="rId14" w:history="1">
        <w:r w:rsidRPr="00CD4C3B">
          <w:rPr>
            <w:rStyle w:val="Lienhypertexte"/>
            <w:sz w:val="24"/>
            <w:szCs w:val="24"/>
          </w:rPr>
          <w:t>toitdabord@gmail.com</w:t>
        </w:r>
      </w:hyperlink>
      <w:r>
        <w:rPr>
          <w:sz w:val="24"/>
          <w:szCs w:val="24"/>
        </w:rPr>
        <w:t xml:space="preserve"> </w:t>
      </w:r>
    </w:p>
    <w:p w14:paraId="2F8CB8D0" w14:textId="77777777" w:rsidR="00802818" w:rsidRPr="00802818" w:rsidRDefault="00802818" w:rsidP="003D1D69">
      <w:pPr>
        <w:jc w:val="both"/>
        <w:rPr>
          <w:sz w:val="24"/>
          <w:szCs w:val="24"/>
        </w:rPr>
      </w:pPr>
    </w:p>
    <w:sectPr w:rsidR="00802818" w:rsidRPr="00802818" w:rsidSect="0046432B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A2C32" w14:textId="77777777" w:rsidR="009B748C" w:rsidRDefault="009B748C" w:rsidP="00E531A7">
      <w:pPr>
        <w:spacing w:after="0" w:line="240" w:lineRule="auto"/>
      </w:pPr>
      <w:r>
        <w:separator/>
      </w:r>
    </w:p>
  </w:endnote>
  <w:endnote w:type="continuationSeparator" w:id="0">
    <w:p w14:paraId="4F6B186E" w14:textId="77777777" w:rsidR="009B748C" w:rsidRDefault="009B748C" w:rsidP="00E5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250C" w14:textId="77777777" w:rsidR="00E531A7" w:rsidRDefault="00E531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4A7D0" w14:textId="77777777" w:rsidR="00E531A7" w:rsidRDefault="00E531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E56D" w14:textId="77777777" w:rsidR="00E531A7" w:rsidRDefault="00E531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CFA7" w14:textId="77777777" w:rsidR="009B748C" w:rsidRDefault="009B748C" w:rsidP="00E531A7">
      <w:pPr>
        <w:spacing w:after="0" w:line="240" w:lineRule="auto"/>
      </w:pPr>
      <w:r>
        <w:separator/>
      </w:r>
    </w:p>
  </w:footnote>
  <w:footnote w:type="continuationSeparator" w:id="0">
    <w:p w14:paraId="35E77DA8" w14:textId="77777777" w:rsidR="009B748C" w:rsidRDefault="009B748C" w:rsidP="00E5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F59E" w14:textId="77777777" w:rsidR="00E531A7" w:rsidRDefault="00E531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F72E" w14:textId="77777777" w:rsidR="00E531A7" w:rsidRDefault="00E531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8839" w14:textId="77777777" w:rsidR="00E531A7" w:rsidRDefault="00E531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5A0"/>
    <w:multiLevelType w:val="hybridMultilevel"/>
    <w:tmpl w:val="87380026"/>
    <w:lvl w:ilvl="0" w:tplc="1E585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5E46"/>
    <w:multiLevelType w:val="hybridMultilevel"/>
    <w:tmpl w:val="DE0E64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1D5F"/>
    <w:multiLevelType w:val="hybridMultilevel"/>
    <w:tmpl w:val="CC2C57B6"/>
    <w:lvl w:ilvl="0" w:tplc="0818F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313DD"/>
    <w:multiLevelType w:val="hybridMultilevel"/>
    <w:tmpl w:val="69208A90"/>
    <w:lvl w:ilvl="0" w:tplc="1E585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D6"/>
    <w:rsid w:val="00085444"/>
    <w:rsid w:val="000E3325"/>
    <w:rsid w:val="00233E51"/>
    <w:rsid w:val="002450FD"/>
    <w:rsid w:val="00280E64"/>
    <w:rsid w:val="002A6151"/>
    <w:rsid w:val="0030775A"/>
    <w:rsid w:val="00310535"/>
    <w:rsid w:val="003D1D69"/>
    <w:rsid w:val="003D6CFF"/>
    <w:rsid w:val="0046432B"/>
    <w:rsid w:val="004A031C"/>
    <w:rsid w:val="004C7B06"/>
    <w:rsid w:val="004E5B91"/>
    <w:rsid w:val="005661DB"/>
    <w:rsid w:val="005B2262"/>
    <w:rsid w:val="005E3BF4"/>
    <w:rsid w:val="005F4C61"/>
    <w:rsid w:val="00696C64"/>
    <w:rsid w:val="006B66E1"/>
    <w:rsid w:val="0076322A"/>
    <w:rsid w:val="007B4C6E"/>
    <w:rsid w:val="00802818"/>
    <w:rsid w:val="0086669B"/>
    <w:rsid w:val="009308CB"/>
    <w:rsid w:val="009B748C"/>
    <w:rsid w:val="009E5E0D"/>
    <w:rsid w:val="00A85C61"/>
    <w:rsid w:val="00AD4FAC"/>
    <w:rsid w:val="00AE1D79"/>
    <w:rsid w:val="00AE2A33"/>
    <w:rsid w:val="00BD6FB3"/>
    <w:rsid w:val="00C203D8"/>
    <w:rsid w:val="00C72A92"/>
    <w:rsid w:val="00CD7335"/>
    <w:rsid w:val="00CE760A"/>
    <w:rsid w:val="00D60D5F"/>
    <w:rsid w:val="00E172E2"/>
    <w:rsid w:val="00E531A7"/>
    <w:rsid w:val="00F142D6"/>
    <w:rsid w:val="00F30E80"/>
    <w:rsid w:val="00F679BF"/>
    <w:rsid w:val="00F85F5C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72AA"/>
  <w15:docId w15:val="{39716EF6-51C6-4AC8-BA36-DD3E0F62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2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6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72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1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1A7"/>
  </w:style>
  <w:style w:type="paragraph" w:styleId="Pieddepage">
    <w:name w:val="footer"/>
    <w:basedOn w:val="Normal"/>
    <w:link w:val="PieddepageCar"/>
    <w:uiPriority w:val="99"/>
    <w:unhideWhenUsed/>
    <w:rsid w:val="00E531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oitdabo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Kathleen Garcia</cp:lastModifiedBy>
  <cp:revision>2</cp:revision>
  <cp:lastPrinted>2021-05-28T12:28:00Z</cp:lastPrinted>
  <dcterms:created xsi:type="dcterms:W3CDTF">2021-06-03T13:31:00Z</dcterms:created>
  <dcterms:modified xsi:type="dcterms:W3CDTF">2021-06-03T13:31:00Z</dcterms:modified>
</cp:coreProperties>
</file>